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1BF5E" w14:textId="70B73A90" w:rsidR="008416B4" w:rsidRPr="00F67398" w:rsidRDefault="008416B4" w:rsidP="008416B4">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w:t>
      </w:r>
      <w:r w:rsidR="00D26202">
        <w:rPr>
          <w:rFonts w:ascii="Arial" w:hAnsi="Arial"/>
          <w:b/>
          <w:noProof/>
          <w:sz w:val="24"/>
          <w:lang w:val="en-US"/>
        </w:rPr>
        <w:t>1</w:t>
      </w:r>
      <w:r w:rsidR="00272845">
        <w:rPr>
          <w:rFonts w:ascii="Arial" w:hAnsi="Arial"/>
          <w:b/>
          <w:noProof/>
          <w:sz w:val="24"/>
          <w:lang w:val="en-US"/>
        </w:rPr>
        <w:t>bis</w:t>
      </w:r>
      <w:r>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7C3143" w:rsidRPr="007C3143">
        <w:rPr>
          <w:rFonts w:ascii="Arial" w:hAnsi="Arial"/>
          <w:b/>
          <w:noProof/>
          <w:sz w:val="24"/>
          <w:lang w:val="en-US"/>
        </w:rPr>
        <w:t>R4-2</w:t>
      </w:r>
      <w:r w:rsidR="00272845">
        <w:rPr>
          <w:rFonts w:ascii="Arial" w:hAnsi="Arial"/>
          <w:b/>
          <w:noProof/>
          <w:sz w:val="24"/>
          <w:lang w:val="en-US"/>
        </w:rPr>
        <w:t>2</w:t>
      </w:r>
      <w:r w:rsidR="00B13F9A">
        <w:rPr>
          <w:rFonts w:ascii="Arial" w:hAnsi="Arial"/>
          <w:b/>
          <w:noProof/>
          <w:sz w:val="24"/>
          <w:lang w:val="en-US"/>
        </w:rPr>
        <w:t>01073</w:t>
      </w:r>
    </w:p>
    <w:p w14:paraId="26274C9F" w14:textId="10A386A8" w:rsidR="008416B4" w:rsidRDefault="008416B4" w:rsidP="008416B4">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272845" w:rsidRPr="00272845">
        <w:rPr>
          <w:rFonts w:ascii="Arial" w:hAnsi="Arial"/>
          <w:b/>
          <w:noProof/>
          <w:sz w:val="24"/>
          <w:lang w:val="en-US"/>
        </w:rPr>
        <w:t>17th – 25th Jan, 2022</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7D0930FF"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UE Tx RF aspects for a NR band in the range 52.6GHz – 71GHz</w:t>
      </w:r>
      <w:bookmarkEnd w:id="1"/>
    </w:p>
    <w:p w14:paraId="6B2620CB" w14:textId="7A4AAFD0"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272845">
        <w:rPr>
          <w:rFonts w:ascii="Arial" w:hAnsi="Arial" w:cs="Arial"/>
          <w:lang w:val="en-US"/>
        </w:rPr>
        <w:t>6</w:t>
      </w:r>
      <w:r>
        <w:rPr>
          <w:rFonts w:ascii="Arial" w:hAnsi="Arial" w:cs="Arial"/>
          <w:lang w:val="en-US"/>
        </w:rPr>
        <w:t>.</w:t>
      </w:r>
      <w:r w:rsidR="007C5877">
        <w:rPr>
          <w:rFonts w:ascii="Arial" w:hAnsi="Arial" w:cs="Arial"/>
          <w:lang w:val="en-US"/>
        </w:rPr>
        <w:t>16</w:t>
      </w:r>
      <w:r>
        <w:rPr>
          <w:rFonts w:ascii="Arial" w:hAnsi="Arial" w:cs="Arial"/>
          <w:lang w:val="en-US"/>
        </w:rPr>
        <w:t>.</w:t>
      </w:r>
      <w:r w:rsidR="00D26202">
        <w:rPr>
          <w:rFonts w:ascii="Arial" w:hAnsi="Arial" w:cs="Arial"/>
          <w:lang w:val="en-US"/>
        </w:rPr>
        <w:t>3</w:t>
      </w:r>
      <w:r w:rsidR="00810566">
        <w:rPr>
          <w:rFonts w:ascii="Arial" w:hAnsi="Arial" w:cs="Arial"/>
          <w:lang w:val="en-US"/>
        </w:rPr>
        <w:t>.1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4DC2B697"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92</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859A687" w:rsidR="0084582F" w:rsidRDefault="00904C26" w:rsidP="0084582F">
      <w:pPr>
        <w:pStyle w:val="Heading1"/>
        <w:numPr>
          <w:ilvl w:val="0"/>
          <w:numId w:val="19"/>
        </w:numPr>
      </w:pPr>
      <w:r>
        <w:t>Discussion</w:t>
      </w:r>
    </w:p>
    <w:p w14:paraId="23A41657" w14:textId="3E689BCD" w:rsidR="00B519F6" w:rsidRPr="007110AC" w:rsidRDefault="00B519F6" w:rsidP="00B519F6">
      <w:pPr>
        <w:pStyle w:val="Heading4"/>
      </w:pPr>
      <w:r>
        <w:rPr>
          <w:lang w:val="en-US"/>
        </w:rPr>
        <w:t>Achievable power</w:t>
      </w:r>
      <w:r w:rsidR="00F214E8">
        <w:rPr>
          <w:lang w:val="en-US"/>
        </w:rPr>
        <w:t xml:space="preserve"> and Power Class(es) </w:t>
      </w:r>
    </w:p>
    <w:p w14:paraId="68F9C9B1" w14:textId="78FCFB4C" w:rsidR="00B519F6" w:rsidRPr="003E1FB9" w:rsidRDefault="00B519F6" w:rsidP="00B519F6">
      <w:r>
        <w:t xml:space="preserve">Practically achievable maximum transmit power for NR </w:t>
      </w:r>
      <w:r w:rsidR="004A79D5">
        <w:t>in the frequency range</w:t>
      </w:r>
      <w:r>
        <w:t xml:space="preserve"> 52.6-71 GHz</w:t>
      </w:r>
      <w:r w:rsidR="004A79D5">
        <w:t xml:space="preserve"> (FR2-2)</w:t>
      </w:r>
      <w:r>
        <w:t xml:space="preserve"> depends on the number of practical implementation imperfections while also ensuring that number of different requirements like spectrum emission mask (SEM), occupied bandwidth (OBW), modulation quality measured in terms of EVM (Error Vector Magnitude</w:t>
      </w:r>
      <w:proofErr w:type="gramStart"/>
      <w:r>
        <w:t>)</w:t>
      </w:r>
      <w:proofErr w:type="gramEnd"/>
      <w:r>
        <w:t xml:space="preserv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 In previous meeting we have provided examples of achievable output power by MPR simulations [3], where UE was required to meet current FR2 requirements. </w:t>
      </w:r>
    </w:p>
    <w:p w14:paraId="51BB6D15" w14:textId="3FA8BCF5" w:rsidR="00B519F6" w:rsidRDefault="00B519F6" w:rsidP="00B519F6">
      <w:r w:rsidRPr="003E1FB9">
        <w:t xml:space="preserve">As discussed </w:t>
      </w:r>
      <w:r>
        <w:t>in [3]</w:t>
      </w:r>
      <w:r w:rsidRPr="003E1FB9">
        <w:t xml:space="preserve">,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w:t>
      </w:r>
      <w:proofErr w:type="gramStart"/>
      <w:r w:rsidRPr="003E1FB9">
        <w:t>In order to</w:t>
      </w:r>
      <w:proofErr w:type="gramEnd"/>
      <w:r w:rsidRPr="003E1FB9">
        <w:t xml:space="preserve"> avoid further coverage reductions due to poor phase noise performance and large MPR for meeting the EVM requirements, it would be important to design NR </w:t>
      </w:r>
      <w:r w:rsidR="004A79D5">
        <w:t>FR2-2</w:t>
      </w:r>
      <w:r w:rsidRPr="003E1FB9">
        <w:t xml:space="preserve"> so that phase noise degradations in link performance can be minimized.</w:t>
      </w:r>
    </w:p>
    <w:p w14:paraId="1E549A0B" w14:textId="77777777" w:rsidR="00B519F6" w:rsidRDefault="00B519F6" w:rsidP="00B519F6">
      <w:bookmarkStart w:id="2" w:name="_Hlk54351566"/>
      <w:r>
        <w:t>Achievable UE output power was also evaluated for different array sizes. The results have been captured to table 1.</w:t>
      </w:r>
    </w:p>
    <w:p w14:paraId="2EA6628D" w14:textId="77777777" w:rsidR="00B519F6" w:rsidRPr="002E0CD4" w:rsidRDefault="00B519F6" w:rsidP="00B519F6">
      <w:pPr>
        <w:jc w:val="center"/>
        <w:rPr>
          <w:b/>
          <w:bCs/>
        </w:rPr>
      </w:pPr>
      <w:r w:rsidRPr="002E0CD4">
        <w:rPr>
          <w:b/>
          <w:bCs/>
        </w:rPr>
        <w:t>Table 1: Achievable UE output power for different array sizes</w:t>
      </w:r>
    </w:p>
    <w:tbl>
      <w:tblPr>
        <w:tblW w:w="7414" w:type="dxa"/>
        <w:jc w:val="center"/>
        <w:tblCellMar>
          <w:left w:w="70" w:type="dxa"/>
          <w:right w:w="70" w:type="dxa"/>
        </w:tblCellMar>
        <w:tblLook w:val="04A0" w:firstRow="1" w:lastRow="0" w:firstColumn="1" w:lastColumn="0" w:noHBand="0" w:noVBand="1"/>
      </w:tblPr>
      <w:tblGrid>
        <w:gridCol w:w="2394"/>
        <w:gridCol w:w="960"/>
        <w:gridCol w:w="1015"/>
        <w:gridCol w:w="1015"/>
        <w:gridCol w:w="1015"/>
        <w:gridCol w:w="1015"/>
      </w:tblGrid>
      <w:tr w:rsidR="00B519F6" w:rsidRPr="002E0CD4" w14:paraId="1B98B923" w14:textId="77777777" w:rsidTr="0033471F">
        <w:trPr>
          <w:trHeight w:val="20"/>
          <w:jc w:val="center"/>
        </w:trPr>
        <w:tc>
          <w:tcPr>
            <w:tcW w:w="2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8ACC"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Parameter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51C8A34"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Unit</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EEBB6B"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val="fi-FI" w:eastAsia="fi-FI"/>
              </w:rPr>
              <w:t>Value</w:t>
            </w:r>
          </w:p>
        </w:tc>
      </w:tr>
      <w:tr w:rsidR="00B519F6" w:rsidRPr="002E0CD4" w14:paraId="4A4A0C9E"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4D032F3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0E36FDA4" w14:textId="77777777" w:rsidR="00B519F6" w:rsidRPr="002E0CD4" w:rsidRDefault="00B519F6" w:rsidP="004C5B4E">
            <w:pPr>
              <w:spacing w:after="0"/>
              <w:jc w:val="center"/>
              <w:rPr>
                <w:rFonts w:ascii="Arial" w:hAnsi="Arial" w:cs="Arial"/>
                <w:color w:val="000000"/>
                <w:sz w:val="18"/>
                <w:szCs w:val="18"/>
                <w:lang w:eastAsia="fi-FI"/>
              </w:rPr>
            </w:pPr>
          </w:p>
        </w:tc>
        <w:tc>
          <w:tcPr>
            <w:tcW w:w="1015" w:type="dxa"/>
            <w:tcBorders>
              <w:top w:val="nil"/>
              <w:left w:val="nil"/>
              <w:bottom w:val="single" w:sz="4" w:space="0" w:color="auto"/>
              <w:right w:val="single" w:sz="4" w:space="0" w:color="auto"/>
            </w:tcBorders>
            <w:shd w:val="clear" w:color="auto" w:fill="auto"/>
            <w:noWrap/>
            <w:vAlign w:val="center"/>
            <w:hideMark/>
          </w:tcPr>
          <w:p w14:paraId="6EAD39F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0694C9B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50A379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8</w:t>
            </w:r>
          </w:p>
        </w:tc>
        <w:tc>
          <w:tcPr>
            <w:tcW w:w="1015" w:type="dxa"/>
            <w:tcBorders>
              <w:top w:val="nil"/>
              <w:left w:val="nil"/>
              <w:bottom w:val="single" w:sz="4" w:space="0" w:color="auto"/>
              <w:right w:val="single" w:sz="4" w:space="0" w:color="auto"/>
            </w:tcBorders>
            <w:shd w:val="clear" w:color="auto" w:fill="auto"/>
            <w:noWrap/>
            <w:vAlign w:val="center"/>
            <w:hideMark/>
          </w:tcPr>
          <w:p w14:paraId="440336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16</w:t>
            </w:r>
          </w:p>
        </w:tc>
      </w:tr>
      <w:tr w:rsidR="00B519F6" w:rsidRPr="002E0CD4" w14:paraId="2DC57635"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15D2DA0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Avg. element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5502DCB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dBi</w:t>
            </w:r>
          </w:p>
        </w:tc>
        <w:tc>
          <w:tcPr>
            <w:tcW w:w="1015" w:type="dxa"/>
            <w:tcBorders>
              <w:top w:val="nil"/>
              <w:left w:val="nil"/>
              <w:bottom w:val="single" w:sz="4" w:space="0" w:color="auto"/>
              <w:right w:val="single" w:sz="4" w:space="0" w:color="auto"/>
            </w:tcBorders>
            <w:shd w:val="clear" w:color="auto" w:fill="auto"/>
            <w:noWrap/>
            <w:vAlign w:val="center"/>
            <w:hideMark/>
          </w:tcPr>
          <w:p w14:paraId="69DB203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66FCAD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59C5E41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7CCFA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r>
      <w:tr w:rsidR="00B519F6" w:rsidRPr="002E0CD4" w14:paraId="43945588"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0B548ED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roll-off loss vs frequency</w:t>
            </w:r>
          </w:p>
        </w:tc>
        <w:tc>
          <w:tcPr>
            <w:tcW w:w="960" w:type="dxa"/>
            <w:tcBorders>
              <w:top w:val="nil"/>
              <w:left w:val="nil"/>
              <w:bottom w:val="single" w:sz="4" w:space="0" w:color="auto"/>
              <w:right w:val="single" w:sz="4" w:space="0" w:color="auto"/>
            </w:tcBorders>
            <w:shd w:val="clear" w:color="auto" w:fill="auto"/>
            <w:vAlign w:val="center"/>
            <w:hideMark/>
          </w:tcPr>
          <w:p w14:paraId="45F9BCA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18C742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2F61A21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4F94902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116AA6F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r>
      <w:tr w:rsidR="00B519F6" w:rsidRPr="002E0CD4" w14:paraId="7BD41351"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2CA2094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efficiency</w:t>
            </w:r>
          </w:p>
        </w:tc>
        <w:tc>
          <w:tcPr>
            <w:tcW w:w="960" w:type="dxa"/>
            <w:tcBorders>
              <w:top w:val="nil"/>
              <w:left w:val="nil"/>
              <w:bottom w:val="single" w:sz="4" w:space="0" w:color="auto"/>
              <w:right w:val="single" w:sz="4" w:space="0" w:color="auto"/>
            </w:tcBorders>
            <w:shd w:val="clear" w:color="auto" w:fill="auto"/>
            <w:vAlign w:val="center"/>
            <w:hideMark/>
          </w:tcPr>
          <w:p w14:paraId="5F4B2F4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6261970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54EABD8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C75DEC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60F03FF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r>
      <w:tr w:rsidR="00B519F6" w:rsidRPr="002E0CD4" w14:paraId="16E223A4"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11F60A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Realized antenna array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26EB954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dBi</w:t>
            </w:r>
          </w:p>
        </w:tc>
        <w:tc>
          <w:tcPr>
            <w:tcW w:w="1015" w:type="dxa"/>
            <w:tcBorders>
              <w:top w:val="nil"/>
              <w:left w:val="nil"/>
              <w:bottom w:val="single" w:sz="4" w:space="0" w:color="auto"/>
              <w:right w:val="single" w:sz="4" w:space="0" w:color="auto"/>
            </w:tcBorders>
            <w:shd w:val="clear" w:color="auto" w:fill="auto"/>
            <w:noWrap/>
            <w:vAlign w:val="center"/>
            <w:hideMark/>
          </w:tcPr>
          <w:p w14:paraId="36CA53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4.0</w:t>
            </w:r>
          </w:p>
        </w:tc>
        <w:tc>
          <w:tcPr>
            <w:tcW w:w="1015" w:type="dxa"/>
            <w:tcBorders>
              <w:top w:val="nil"/>
              <w:left w:val="nil"/>
              <w:bottom w:val="single" w:sz="4" w:space="0" w:color="auto"/>
              <w:right w:val="single" w:sz="4" w:space="0" w:color="auto"/>
            </w:tcBorders>
            <w:shd w:val="clear" w:color="auto" w:fill="auto"/>
            <w:noWrap/>
            <w:vAlign w:val="center"/>
            <w:hideMark/>
          </w:tcPr>
          <w:p w14:paraId="0AE0210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7.0</w:t>
            </w:r>
          </w:p>
        </w:tc>
        <w:tc>
          <w:tcPr>
            <w:tcW w:w="1015" w:type="dxa"/>
            <w:tcBorders>
              <w:top w:val="nil"/>
              <w:left w:val="nil"/>
              <w:bottom w:val="single" w:sz="4" w:space="0" w:color="auto"/>
              <w:right w:val="single" w:sz="4" w:space="0" w:color="auto"/>
            </w:tcBorders>
            <w:shd w:val="clear" w:color="auto" w:fill="auto"/>
            <w:noWrap/>
            <w:vAlign w:val="center"/>
            <w:hideMark/>
          </w:tcPr>
          <w:p w14:paraId="535F58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10.0</w:t>
            </w:r>
          </w:p>
        </w:tc>
        <w:tc>
          <w:tcPr>
            <w:tcW w:w="1015" w:type="dxa"/>
            <w:tcBorders>
              <w:top w:val="nil"/>
              <w:left w:val="nil"/>
              <w:bottom w:val="single" w:sz="4" w:space="0" w:color="auto"/>
              <w:right w:val="single" w:sz="4" w:space="0" w:color="auto"/>
            </w:tcBorders>
            <w:shd w:val="clear" w:color="auto" w:fill="auto"/>
            <w:noWrap/>
            <w:vAlign w:val="center"/>
            <w:hideMark/>
          </w:tcPr>
          <w:p w14:paraId="0BCEC82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13.0</w:t>
            </w:r>
          </w:p>
        </w:tc>
      </w:tr>
      <w:tr w:rsidR="00B519F6" w:rsidRPr="002E0CD4" w14:paraId="1DF9E5A5"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7C7E14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0BE0CA3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49BA9F4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77D7E4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44630E1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272052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r>
      <w:tr w:rsidR="00B519F6" w:rsidRPr="002E0CD4" w14:paraId="179FC2CE"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16EBA1A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P1d</w:t>
            </w:r>
            <w:r>
              <w:rPr>
                <w:rFonts w:ascii="Arial" w:hAnsi="Arial" w:cs="Arial"/>
                <w:color w:val="000000"/>
                <w:sz w:val="18"/>
                <w:szCs w:val="18"/>
                <w:lang w:eastAsia="fi-FI"/>
              </w:rPr>
              <w:t>B</w:t>
            </w:r>
            <w:r w:rsidRPr="002E0CD4">
              <w:rPr>
                <w:rFonts w:ascii="Arial" w:hAnsi="Arial" w:cs="Arial"/>
                <w:color w:val="000000"/>
                <w:sz w:val="18"/>
                <w:szCs w:val="18"/>
                <w:lang w:eastAsia="fi-FI"/>
              </w:rPr>
              <w:t xml:space="preserve"> per PA</w:t>
            </w:r>
          </w:p>
        </w:tc>
        <w:tc>
          <w:tcPr>
            <w:tcW w:w="960" w:type="dxa"/>
            <w:tcBorders>
              <w:top w:val="nil"/>
              <w:left w:val="nil"/>
              <w:bottom w:val="single" w:sz="4" w:space="0" w:color="auto"/>
              <w:right w:val="single" w:sz="4" w:space="0" w:color="auto"/>
            </w:tcBorders>
            <w:shd w:val="clear" w:color="auto" w:fill="auto"/>
            <w:vAlign w:val="center"/>
            <w:hideMark/>
          </w:tcPr>
          <w:p w14:paraId="68A4DAF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dBm</w:t>
            </w:r>
          </w:p>
        </w:tc>
        <w:tc>
          <w:tcPr>
            <w:tcW w:w="1015" w:type="dxa"/>
            <w:tcBorders>
              <w:top w:val="nil"/>
              <w:left w:val="nil"/>
              <w:bottom w:val="single" w:sz="4" w:space="0" w:color="auto"/>
              <w:right w:val="single" w:sz="4" w:space="0" w:color="auto"/>
            </w:tcBorders>
            <w:shd w:val="clear" w:color="auto" w:fill="auto"/>
            <w:noWrap/>
            <w:vAlign w:val="center"/>
            <w:hideMark/>
          </w:tcPr>
          <w:p w14:paraId="1771B73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008D646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4B51DDE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EBB6F0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r>
      <w:tr w:rsidR="00B519F6" w:rsidRPr="002E0CD4" w14:paraId="0E020C6C"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670109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2DC6904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359A7E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2EF8073"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391F5F25"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391DE1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r>
      <w:tr w:rsidR="00B519F6" w:rsidRPr="002E0CD4" w14:paraId="5AE89BE8"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7FA34C91"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TRP</w:t>
            </w:r>
          </w:p>
        </w:tc>
        <w:tc>
          <w:tcPr>
            <w:tcW w:w="960" w:type="dxa"/>
            <w:tcBorders>
              <w:top w:val="nil"/>
              <w:left w:val="nil"/>
              <w:bottom w:val="single" w:sz="4" w:space="0" w:color="auto"/>
              <w:right w:val="single" w:sz="4" w:space="0" w:color="auto"/>
            </w:tcBorders>
            <w:shd w:val="clear" w:color="auto" w:fill="auto"/>
            <w:vAlign w:val="center"/>
            <w:hideMark/>
          </w:tcPr>
          <w:p w14:paraId="36BD65D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1AF9AD9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11.0</w:t>
            </w:r>
          </w:p>
        </w:tc>
        <w:tc>
          <w:tcPr>
            <w:tcW w:w="1015" w:type="dxa"/>
            <w:tcBorders>
              <w:top w:val="nil"/>
              <w:left w:val="nil"/>
              <w:bottom w:val="single" w:sz="4" w:space="0" w:color="auto"/>
              <w:right w:val="single" w:sz="4" w:space="0" w:color="auto"/>
            </w:tcBorders>
            <w:shd w:val="clear" w:color="auto" w:fill="auto"/>
            <w:noWrap/>
            <w:vAlign w:val="center"/>
            <w:hideMark/>
          </w:tcPr>
          <w:p w14:paraId="77867A89"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14.0</w:t>
            </w:r>
          </w:p>
        </w:tc>
        <w:tc>
          <w:tcPr>
            <w:tcW w:w="1015" w:type="dxa"/>
            <w:tcBorders>
              <w:top w:val="nil"/>
              <w:left w:val="nil"/>
              <w:bottom w:val="single" w:sz="4" w:space="0" w:color="auto"/>
              <w:right w:val="single" w:sz="4" w:space="0" w:color="auto"/>
            </w:tcBorders>
            <w:shd w:val="clear" w:color="auto" w:fill="auto"/>
            <w:noWrap/>
            <w:vAlign w:val="center"/>
            <w:hideMark/>
          </w:tcPr>
          <w:p w14:paraId="7D17C86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17.0</w:t>
            </w:r>
          </w:p>
        </w:tc>
        <w:tc>
          <w:tcPr>
            <w:tcW w:w="1015" w:type="dxa"/>
            <w:tcBorders>
              <w:top w:val="nil"/>
              <w:left w:val="nil"/>
              <w:bottom w:val="single" w:sz="4" w:space="0" w:color="auto"/>
              <w:right w:val="single" w:sz="4" w:space="0" w:color="auto"/>
            </w:tcBorders>
            <w:shd w:val="clear" w:color="auto" w:fill="auto"/>
            <w:noWrap/>
            <w:vAlign w:val="center"/>
            <w:hideMark/>
          </w:tcPr>
          <w:p w14:paraId="1471557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20.1</w:t>
            </w:r>
          </w:p>
        </w:tc>
      </w:tr>
      <w:tr w:rsidR="00B519F6" w:rsidRPr="002E0CD4" w14:paraId="406CB0A0"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28B1FFC7"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EIRP</w:t>
            </w:r>
          </w:p>
        </w:tc>
        <w:tc>
          <w:tcPr>
            <w:tcW w:w="960" w:type="dxa"/>
            <w:tcBorders>
              <w:top w:val="nil"/>
              <w:left w:val="nil"/>
              <w:bottom w:val="single" w:sz="4" w:space="0" w:color="auto"/>
              <w:right w:val="single" w:sz="4" w:space="0" w:color="auto"/>
            </w:tcBorders>
            <w:shd w:val="clear" w:color="auto" w:fill="auto"/>
            <w:vAlign w:val="center"/>
            <w:hideMark/>
          </w:tcPr>
          <w:p w14:paraId="4FAE4FBB"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6D359BF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14.8</w:t>
            </w:r>
          </w:p>
        </w:tc>
        <w:tc>
          <w:tcPr>
            <w:tcW w:w="1015" w:type="dxa"/>
            <w:tcBorders>
              <w:top w:val="nil"/>
              <w:left w:val="nil"/>
              <w:bottom w:val="single" w:sz="4" w:space="0" w:color="auto"/>
              <w:right w:val="single" w:sz="4" w:space="0" w:color="auto"/>
            </w:tcBorders>
            <w:shd w:val="clear" w:color="auto" w:fill="auto"/>
            <w:noWrap/>
            <w:vAlign w:val="center"/>
            <w:hideMark/>
          </w:tcPr>
          <w:p w14:paraId="3CAE17B2"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20.9</w:t>
            </w:r>
          </w:p>
        </w:tc>
        <w:tc>
          <w:tcPr>
            <w:tcW w:w="1015" w:type="dxa"/>
            <w:tcBorders>
              <w:top w:val="nil"/>
              <w:left w:val="nil"/>
              <w:bottom w:val="single" w:sz="4" w:space="0" w:color="auto"/>
              <w:right w:val="single" w:sz="4" w:space="0" w:color="auto"/>
            </w:tcBorders>
            <w:shd w:val="clear" w:color="auto" w:fill="auto"/>
            <w:noWrap/>
            <w:vAlign w:val="center"/>
            <w:hideMark/>
          </w:tcPr>
          <w:p w14:paraId="7DCFD8F5"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26.9</w:t>
            </w:r>
          </w:p>
        </w:tc>
        <w:tc>
          <w:tcPr>
            <w:tcW w:w="1015" w:type="dxa"/>
            <w:tcBorders>
              <w:top w:val="nil"/>
              <w:left w:val="nil"/>
              <w:bottom w:val="single" w:sz="4" w:space="0" w:color="auto"/>
              <w:right w:val="single" w:sz="4" w:space="0" w:color="auto"/>
            </w:tcBorders>
            <w:shd w:val="clear" w:color="auto" w:fill="auto"/>
            <w:noWrap/>
            <w:vAlign w:val="center"/>
            <w:hideMark/>
          </w:tcPr>
          <w:p w14:paraId="29C3324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32.9</w:t>
            </w:r>
          </w:p>
        </w:tc>
      </w:tr>
    </w:tbl>
    <w:p w14:paraId="5750C40E" w14:textId="77777777" w:rsidR="004A79D5" w:rsidRDefault="004A79D5" w:rsidP="00B519F6"/>
    <w:p w14:paraId="0FC667F4" w14:textId="300F5586" w:rsidR="00B519F6" w:rsidRDefault="00B519F6" w:rsidP="00B519F6">
      <w:r>
        <w:lastRenderedPageBreak/>
        <w:t xml:space="preserve">Any additional implementations losses would naturally lower either EIRP or </w:t>
      </w:r>
      <w:proofErr w:type="gramStart"/>
      <w:r>
        <w:t>both of the TRP</w:t>
      </w:r>
      <w:proofErr w:type="gramEnd"/>
      <w:r>
        <w:t xml:space="preserve"> and EIRP metrics.</w:t>
      </w:r>
    </w:p>
    <w:p w14:paraId="498EAA19" w14:textId="77777777" w:rsidR="00B519F6" w:rsidRDefault="00B519F6" w:rsidP="00B519F6">
      <w:r>
        <w:t xml:space="preserve">From the analysis it can be observed that </w:t>
      </w:r>
      <w:proofErr w:type="gramStart"/>
      <w:r>
        <w:t>as long as</w:t>
      </w:r>
      <w:proofErr w:type="gramEnd"/>
      <w:r>
        <w:t xml:space="preserve"> implementation losses are kept in control it is possible to achieve reasonable output powers. It should be noted that P1dB used in the table may be conservative compared to P1dB achievable from </w:t>
      </w:r>
      <w:proofErr w:type="gramStart"/>
      <w:r>
        <w:t>e.g.</w:t>
      </w:r>
      <w:proofErr w:type="gramEnd"/>
      <w:r>
        <w:t xml:space="preserve"> CMOS technology. Therefore, it can be considered that front-end losses are captured in the analysis already by choosing a low output power per PA.</w:t>
      </w:r>
    </w:p>
    <w:p w14:paraId="01204C3D" w14:textId="2C38582A" w:rsidR="00B519F6" w:rsidRDefault="00B519F6" w:rsidP="00B519F6">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564EACA3" w14:textId="220ED42E" w:rsidR="005B0429" w:rsidRPr="005B0429" w:rsidRDefault="00BC5792" w:rsidP="005B0429">
      <w:r w:rsidRPr="005B0429">
        <w:t xml:space="preserve">During RAN4#99 </w:t>
      </w:r>
      <w:r w:rsidR="00616995" w:rsidRPr="005B0429">
        <w:t>it</w:t>
      </w:r>
      <w:r w:rsidRPr="005B0429">
        <w:t xml:space="preserve"> was agreed that </w:t>
      </w:r>
      <w:r w:rsidR="005B0429" w:rsidRPr="005B0429">
        <w:t>Power classes will be a package of four parameters</w:t>
      </w:r>
      <w:r w:rsidR="005B0429">
        <w:t xml:space="preserve"> [4]</w:t>
      </w:r>
      <w:r w:rsidR="005B0429" w:rsidRPr="005B0429">
        <w:t>:</w:t>
      </w:r>
    </w:p>
    <w:p w14:paraId="2341D81C" w14:textId="77777777" w:rsidR="005B0429" w:rsidRPr="005B0429" w:rsidRDefault="005B0429" w:rsidP="005B0429">
      <w:pPr>
        <w:pStyle w:val="ListParagraph"/>
        <w:numPr>
          <w:ilvl w:val="0"/>
          <w:numId w:val="41"/>
        </w:numPr>
      </w:pPr>
      <w:r w:rsidRPr="005B0429">
        <w:t>Minimum peak EIRP</w:t>
      </w:r>
    </w:p>
    <w:p w14:paraId="300C7D6B" w14:textId="77777777" w:rsidR="005B0429" w:rsidRPr="005B0429" w:rsidRDefault="005B0429" w:rsidP="005B0429">
      <w:pPr>
        <w:pStyle w:val="ListParagraph"/>
        <w:numPr>
          <w:ilvl w:val="0"/>
          <w:numId w:val="41"/>
        </w:numPr>
      </w:pPr>
      <w:r w:rsidRPr="005B0429">
        <w:t>EIRP spherical coverage</w:t>
      </w:r>
    </w:p>
    <w:p w14:paraId="6A344424" w14:textId="77777777" w:rsidR="005B0429" w:rsidRPr="005B0429" w:rsidRDefault="005B0429" w:rsidP="005B0429">
      <w:pPr>
        <w:pStyle w:val="ListParagraph"/>
        <w:numPr>
          <w:ilvl w:val="0"/>
          <w:numId w:val="41"/>
        </w:numPr>
      </w:pPr>
      <w:r w:rsidRPr="005B0429">
        <w:t>Maximum TRP</w:t>
      </w:r>
    </w:p>
    <w:p w14:paraId="089B0041" w14:textId="1B75A01D" w:rsidR="00BC5792" w:rsidRDefault="005B0429" w:rsidP="005B0429">
      <w:pPr>
        <w:pStyle w:val="ListParagraph"/>
        <w:numPr>
          <w:ilvl w:val="0"/>
          <w:numId w:val="41"/>
        </w:numPr>
      </w:pPr>
      <w:r w:rsidRPr="005B0429">
        <w:t>Maximum EIRP (regulatory defined, captured for reference)</w:t>
      </w:r>
    </w:p>
    <w:p w14:paraId="0A8C36E1" w14:textId="3C0EE9CD" w:rsidR="0045056A" w:rsidRDefault="002662A0" w:rsidP="0045056A">
      <w:r>
        <w:t xml:space="preserve">It </w:t>
      </w:r>
      <w:r w:rsidR="00247C29">
        <w:t xml:space="preserve">was concluded at </w:t>
      </w:r>
      <w:r w:rsidR="00247C29" w:rsidRPr="005B0429">
        <w:t xml:space="preserve">RAN4#99 </w:t>
      </w:r>
      <w:r w:rsidRPr="002662A0">
        <w:t>whether EIRP PSD limit needs to be included</w:t>
      </w:r>
      <w:r w:rsidR="00247C29">
        <w:t xml:space="preserve"> needs to be further discussed</w:t>
      </w:r>
      <w:r>
        <w:t>.</w:t>
      </w:r>
    </w:p>
    <w:p w14:paraId="26BF1397" w14:textId="62BF0BB6" w:rsidR="00C10489" w:rsidRDefault="00C10489" w:rsidP="00C10489">
      <w:r w:rsidRPr="00F0663A">
        <w:t xml:space="preserve">When </w:t>
      </w:r>
      <w:r>
        <w:t xml:space="preserve">considering unlicensed deployments and </w:t>
      </w:r>
      <w:r w:rsidRPr="009C7C3C">
        <w:t xml:space="preserve">ETSI EN 303 753 </w:t>
      </w:r>
      <w:r w:rsidR="004A79D5" w:rsidRPr="009C7C3C">
        <w:t>[</w:t>
      </w:r>
      <w:r w:rsidR="004A79D5">
        <w:t>5</w:t>
      </w:r>
      <w:r w:rsidR="004A79D5" w:rsidRPr="009C7C3C">
        <w:t>]</w:t>
      </w:r>
      <w:r w:rsidR="004A79D5">
        <w:t xml:space="preserve"> </w:t>
      </w:r>
      <w:r w:rsidRPr="009C7C3C">
        <w:t xml:space="preserve">harmonized standard </w:t>
      </w:r>
      <w:r w:rsidR="008B65A6">
        <w:t xml:space="preserve">draft (which </w:t>
      </w:r>
      <w:r w:rsidR="0015049C">
        <w:t xml:space="preserve">follows the </w:t>
      </w:r>
      <w:r w:rsidR="009826F4">
        <w:t xml:space="preserve">European </w:t>
      </w:r>
      <w:r w:rsidR="0015049C">
        <w:t xml:space="preserve">regulatory limits given in ERC REC 70-03 Annex 3) </w:t>
      </w:r>
      <w:r>
        <w:t>these limits are already given as shown in Table 2:</w:t>
      </w:r>
    </w:p>
    <w:p w14:paraId="0B5F4D51" w14:textId="484AB0C7" w:rsidR="00C10489" w:rsidRPr="002E0CD4" w:rsidRDefault="00C10489" w:rsidP="00C10489">
      <w:pPr>
        <w:jc w:val="center"/>
        <w:rPr>
          <w:b/>
          <w:bCs/>
        </w:rPr>
      </w:pPr>
      <w:r w:rsidRPr="002E0CD4">
        <w:rPr>
          <w:b/>
          <w:bCs/>
        </w:rPr>
        <w:t xml:space="preserve">Table </w:t>
      </w:r>
      <w:r>
        <w:rPr>
          <w:b/>
          <w:bCs/>
        </w:rPr>
        <w:t>2</w:t>
      </w:r>
      <w:r w:rsidRPr="002E0CD4">
        <w:rPr>
          <w:b/>
          <w:bCs/>
        </w:rPr>
        <w:t xml:space="preserve">: </w:t>
      </w:r>
      <w:r>
        <w:rPr>
          <w:b/>
          <w:bCs/>
        </w:rPr>
        <w:t>M</w:t>
      </w:r>
      <w:r w:rsidRPr="00D915F3">
        <w:rPr>
          <w:b/>
          <w:bCs/>
        </w:rPr>
        <w:t>aximum RF output power</w:t>
      </w:r>
      <w:r>
        <w:rPr>
          <w:b/>
          <w:bCs/>
        </w:rPr>
        <w:t xml:space="preserve"> and </w:t>
      </w:r>
      <w:r w:rsidRPr="004348AE">
        <w:rPr>
          <w:b/>
          <w:bCs/>
        </w:rPr>
        <w:t>spectral density</w:t>
      </w:r>
      <w:r>
        <w:rPr>
          <w:b/>
          <w:bCs/>
        </w:rPr>
        <w:t xml:space="preserve"> [5]</w:t>
      </w:r>
    </w:p>
    <w:tbl>
      <w:tblPr>
        <w:tblW w:w="5524" w:type="dxa"/>
        <w:jc w:val="center"/>
        <w:tblCellMar>
          <w:left w:w="70" w:type="dxa"/>
          <w:right w:w="70" w:type="dxa"/>
        </w:tblCellMar>
        <w:tblLook w:val="04A0" w:firstRow="1" w:lastRow="0" w:firstColumn="1" w:lastColumn="0" w:noHBand="0" w:noVBand="1"/>
      </w:tblPr>
      <w:tblGrid>
        <w:gridCol w:w="3670"/>
        <w:gridCol w:w="1854"/>
      </w:tblGrid>
      <w:tr w:rsidR="00C10489" w:rsidRPr="002E0CD4" w14:paraId="6FFDFCEC" w14:textId="77777777" w:rsidTr="0033471F">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5DE83" w14:textId="77777777" w:rsidR="00C10489" w:rsidRPr="002E0CD4" w:rsidRDefault="00C10489" w:rsidP="00123805">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61D6295F"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40 dBm</w:t>
            </w:r>
          </w:p>
        </w:tc>
      </w:tr>
      <w:tr w:rsidR="00C10489" w:rsidRPr="002E0CD4" w14:paraId="1AF4E890" w14:textId="77777777" w:rsidTr="0033471F">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DDCDAA6" w14:textId="77777777" w:rsidR="00C10489" w:rsidRPr="002E0CD4" w:rsidRDefault="00C10489" w:rsidP="00123805">
            <w:pPr>
              <w:spacing w:after="0"/>
              <w:jc w:val="center"/>
              <w:rPr>
                <w:rFonts w:ascii="Arial" w:hAnsi="Arial" w:cs="Arial"/>
                <w:color w:val="000000"/>
                <w:sz w:val="18"/>
                <w:szCs w:val="18"/>
                <w:lang w:eastAsia="fi-FI"/>
              </w:rPr>
            </w:pPr>
            <w:r w:rsidRPr="00D52D57">
              <w:rPr>
                <w:rFonts w:ascii="Arial" w:hAnsi="Arial" w:cs="Arial"/>
                <w:color w:val="000000"/>
                <w:sz w:val="18"/>
                <w:szCs w:val="18"/>
                <w:lang w:eastAsia="fi-FI"/>
              </w:rPr>
              <w:t>Maximum power at antenna port or ports</w:t>
            </w:r>
          </w:p>
        </w:tc>
        <w:tc>
          <w:tcPr>
            <w:tcW w:w="1854" w:type="dxa"/>
            <w:tcBorders>
              <w:top w:val="nil"/>
              <w:left w:val="nil"/>
              <w:bottom w:val="single" w:sz="4" w:space="0" w:color="auto"/>
              <w:right w:val="single" w:sz="4" w:space="0" w:color="auto"/>
            </w:tcBorders>
            <w:shd w:val="clear" w:color="auto" w:fill="auto"/>
            <w:vAlign w:val="center"/>
            <w:hideMark/>
          </w:tcPr>
          <w:p w14:paraId="1CBD0852"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C10489" w:rsidRPr="002E0CD4" w14:paraId="683C9ED9" w14:textId="77777777" w:rsidTr="0033471F">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tcPr>
          <w:p w14:paraId="408AADAF" w14:textId="77777777" w:rsidR="00C10489" w:rsidRPr="00D52D57"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Maximum TRP</w:t>
            </w:r>
          </w:p>
        </w:tc>
        <w:tc>
          <w:tcPr>
            <w:tcW w:w="1854" w:type="dxa"/>
            <w:tcBorders>
              <w:top w:val="nil"/>
              <w:left w:val="nil"/>
              <w:bottom w:val="single" w:sz="4" w:space="0" w:color="auto"/>
              <w:right w:val="single" w:sz="4" w:space="0" w:color="auto"/>
            </w:tcBorders>
            <w:shd w:val="clear" w:color="auto" w:fill="auto"/>
            <w:vAlign w:val="center"/>
          </w:tcPr>
          <w:p w14:paraId="2335F675" w14:textId="77777777" w:rsidR="00C10489"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C10489" w:rsidRPr="002E0CD4" w14:paraId="3BE9B2D5" w14:textId="77777777" w:rsidTr="0033471F">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8A6DB72" w14:textId="77777777" w:rsidR="00C10489" w:rsidRPr="002E0CD4" w:rsidRDefault="00C10489" w:rsidP="00123805">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single" w:sz="4" w:space="0" w:color="auto"/>
              <w:right w:val="single" w:sz="4" w:space="0" w:color="auto"/>
            </w:tcBorders>
            <w:shd w:val="clear" w:color="auto" w:fill="auto"/>
            <w:vAlign w:val="center"/>
            <w:hideMark/>
          </w:tcPr>
          <w:p w14:paraId="343DA4D8"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23dBm/MHz</w:t>
            </w:r>
          </w:p>
        </w:tc>
      </w:tr>
    </w:tbl>
    <w:p w14:paraId="232C3837" w14:textId="0F7E7058" w:rsidR="00247C29" w:rsidRPr="005B0429" w:rsidRDefault="00247C29" w:rsidP="00541D37"/>
    <w:p w14:paraId="5D886A22" w14:textId="7758034D" w:rsidR="00A63C0C" w:rsidRDefault="00A63C0C" w:rsidP="00A63C0C">
      <w:r w:rsidRPr="00A63C0C">
        <w:t xml:space="preserve">During </w:t>
      </w:r>
      <w:r>
        <w:t>RAN4#100 it was agreed</w:t>
      </w:r>
      <w:r w:rsidRPr="00A63C0C">
        <w:t xml:space="preserve"> </w:t>
      </w:r>
      <w:r>
        <w:t xml:space="preserve">to </w:t>
      </w:r>
      <w:r w:rsidRPr="00A63C0C">
        <w:t>discuss RAN4 requirements, considering the following regulatory UE maximum output power limits</w:t>
      </w:r>
      <w:r>
        <w:t xml:space="preserve"> (</w:t>
      </w:r>
      <w:r w:rsidRPr="00A63C0C">
        <w:t>Other regional regulatory requirements not precluded</w:t>
      </w:r>
      <w:r>
        <w:t>)</w:t>
      </w:r>
      <w:r w:rsidR="004A79D5">
        <w:t xml:space="preserve"> [</w:t>
      </w:r>
      <w:r w:rsidR="00065F00">
        <w:t>6</w:t>
      </w:r>
      <w:r w:rsidR="004A79D5">
        <w:t>]</w:t>
      </w:r>
      <w:r>
        <w:t>:</w:t>
      </w:r>
    </w:p>
    <w:p w14:paraId="403C6A8C" w14:textId="77777777" w:rsidR="00A63C0C" w:rsidRDefault="00A63C0C" w:rsidP="00CA6B92">
      <w:pPr>
        <w:pStyle w:val="ListParagraph"/>
        <w:numPr>
          <w:ilvl w:val="0"/>
          <w:numId w:val="45"/>
        </w:numPr>
      </w:pPr>
      <w:r>
        <w:t>Maximum peak EIRP requirement 43 dBm</w:t>
      </w:r>
    </w:p>
    <w:p w14:paraId="211C1DF4" w14:textId="77777777" w:rsidR="00A63C0C" w:rsidRDefault="00A63C0C" w:rsidP="00EA5B7C">
      <w:pPr>
        <w:pStyle w:val="ListParagraph"/>
        <w:numPr>
          <w:ilvl w:val="0"/>
          <w:numId w:val="45"/>
        </w:numPr>
      </w:pPr>
      <w:r>
        <w:t>Maximum average EIRP requirement 40 dBm</w:t>
      </w:r>
    </w:p>
    <w:p w14:paraId="54EDB20E" w14:textId="65B5CD10" w:rsidR="00A63C0C" w:rsidRDefault="00A63C0C" w:rsidP="00A63C0C">
      <w:pPr>
        <w:pStyle w:val="ListParagraph"/>
        <w:numPr>
          <w:ilvl w:val="0"/>
          <w:numId w:val="45"/>
        </w:numPr>
      </w:pPr>
      <w:r>
        <w:t>Maximum TRP 27dBm</w:t>
      </w:r>
    </w:p>
    <w:p w14:paraId="3EB03D6B" w14:textId="1C316B9F" w:rsidR="00A63C0C" w:rsidRDefault="00A63C0C" w:rsidP="00A63C0C">
      <w:pPr>
        <w:pStyle w:val="ListParagraph"/>
        <w:numPr>
          <w:ilvl w:val="1"/>
          <w:numId w:val="45"/>
        </w:numPr>
      </w:pPr>
      <w:r w:rsidRPr="00A63C0C">
        <w:t>27dBm is conductive power defined in US</w:t>
      </w:r>
    </w:p>
    <w:p w14:paraId="2EFA790C" w14:textId="7040241E" w:rsidR="00065F00" w:rsidRPr="00A63C0C" w:rsidRDefault="00065F00" w:rsidP="00065F00">
      <w:pPr>
        <w:pStyle w:val="ListParagraph"/>
        <w:numPr>
          <w:ilvl w:val="1"/>
          <w:numId w:val="45"/>
        </w:numPr>
      </w:pPr>
      <w:r>
        <w:t>Other regional regulatory requirements are not precluded</w:t>
      </w:r>
    </w:p>
    <w:p w14:paraId="7AB40E70" w14:textId="0602D567" w:rsidR="00A63C0C" w:rsidRDefault="0033471F" w:rsidP="00A63C0C">
      <w:r>
        <w:t>This agrees well with Table 2, so we think this is a good starting point.</w:t>
      </w:r>
    </w:p>
    <w:p w14:paraId="45F42A55" w14:textId="7B7F289B" w:rsidR="0033471F" w:rsidRDefault="0033471F" w:rsidP="0033471F">
      <w:pPr>
        <w:rPr>
          <w:b/>
          <w:bCs/>
        </w:rPr>
      </w:pPr>
      <w:r w:rsidRPr="00B4172D">
        <w:rPr>
          <w:b/>
          <w:bCs/>
        </w:rPr>
        <w:t xml:space="preserve">Observation </w:t>
      </w:r>
      <w:r>
        <w:rPr>
          <w:b/>
          <w:bCs/>
        </w:rPr>
        <w:t>2</w:t>
      </w:r>
      <w:r w:rsidRPr="00B4172D">
        <w:rPr>
          <w:b/>
          <w:bCs/>
        </w:rPr>
        <w:t>:</w:t>
      </w:r>
      <w:r>
        <w:rPr>
          <w:b/>
          <w:bCs/>
        </w:rPr>
        <w:t xml:space="preserve"> </w:t>
      </w:r>
      <w:r w:rsidRPr="0033471F">
        <w:rPr>
          <w:b/>
          <w:bCs/>
        </w:rPr>
        <w:t>UE maximum output power limits</w:t>
      </w:r>
      <w:r>
        <w:rPr>
          <w:b/>
          <w:bCs/>
        </w:rPr>
        <w:t xml:space="preserve"> considered agrees well with </w:t>
      </w:r>
      <w:r w:rsidR="004A79D5" w:rsidRPr="004A79D5">
        <w:rPr>
          <w:b/>
          <w:bCs/>
        </w:rPr>
        <w:t>regulatory requirements</w:t>
      </w:r>
      <w:r>
        <w:rPr>
          <w:b/>
          <w:bCs/>
        </w:rPr>
        <w:t xml:space="preserve">. </w:t>
      </w:r>
    </w:p>
    <w:p w14:paraId="321F0D9B" w14:textId="44208C25" w:rsidR="0033471F" w:rsidRDefault="0033471F" w:rsidP="00A63C0C">
      <w:r>
        <w:t>Further, it was agreed during RAN4#100</w:t>
      </w:r>
      <w:r w:rsidR="00065F00">
        <w:t xml:space="preserve"> [</w:t>
      </w:r>
      <w:r w:rsidR="0052464A">
        <w:t>6</w:t>
      </w:r>
      <w:r w:rsidR="00065F00">
        <w:t xml:space="preserve">] </w:t>
      </w:r>
      <w:r>
        <w:t>to r</w:t>
      </w:r>
      <w:r w:rsidRPr="0033471F">
        <w:t>euse the framework of power class naming in FR2-1 (i.e., PC1 ~ PC5) same in FR2-2 unless there is issue and specify the corresponding MOP requirements (i.e., minimum peak EIRP, EIRP spherical coverage, maximum TRP and maximum peak EIRP) for the band to be defined in FR2-2.</w:t>
      </w:r>
      <w:r>
        <w:t xml:space="preserve"> With the conditions:</w:t>
      </w:r>
    </w:p>
    <w:p w14:paraId="572E7952" w14:textId="077D6BB9" w:rsidR="0033471F" w:rsidRDefault="0033471F" w:rsidP="00D14663">
      <w:pPr>
        <w:pStyle w:val="ListParagraph"/>
        <w:numPr>
          <w:ilvl w:val="0"/>
          <w:numId w:val="46"/>
        </w:numPr>
      </w:pPr>
      <w:r>
        <w:t>Power class refers to MOP requirements for FR2-1. They are min peak EIRP, max peak EIRP, TRP, and spherical coverage. Adopt the wording in the agreement.</w:t>
      </w:r>
    </w:p>
    <w:p w14:paraId="4A4E889A" w14:textId="77777777" w:rsidR="0033471F" w:rsidRDefault="0033471F" w:rsidP="00F85CCC">
      <w:pPr>
        <w:pStyle w:val="ListParagraph"/>
        <w:numPr>
          <w:ilvl w:val="0"/>
          <w:numId w:val="46"/>
        </w:numPr>
      </w:pPr>
      <w:r>
        <w:t>REFSENS requirements can be defined for different power classes</w:t>
      </w:r>
    </w:p>
    <w:p w14:paraId="36E175AD" w14:textId="77777777" w:rsidR="0033471F" w:rsidRDefault="0033471F" w:rsidP="007C6CF8">
      <w:pPr>
        <w:pStyle w:val="ListParagraph"/>
        <w:numPr>
          <w:ilvl w:val="0"/>
          <w:numId w:val="46"/>
        </w:numPr>
      </w:pPr>
      <w:r>
        <w:t>FFS on the concrete requirements for each power class for different operating bands.</w:t>
      </w:r>
    </w:p>
    <w:p w14:paraId="4D17315B" w14:textId="5BDFE1AC" w:rsidR="0033471F" w:rsidRDefault="0033471F" w:rsidP="007C6CF8">
      <w:pPr>
        <w:pStyle w:val="ListParagraph"/>
        <w:numPr>
          <w:ilvl w:val="0"/>
          <w:numId w:val="46"/>
        </w:numPr>
      </w:pPr>
      <w:r>
        <w:t>Retain the FR2-2 device types the same as those for FR2-1 in terms of power class</w:t>
      </w:r>
    </w:p>
    <w:p w14:paraId="19216E59" w14:textId="50FE9312" w:rsidR="000F786D" w:rsidRPr="007110AC" w:rsidRDefault="000F786D" w:rsidP="000F786D">
      <w:pPr>
        <w:pStyle w:val="Heading4"/>
      </w:pPr>
      <w:r>
        <w:rPr>
          <w:lang w:val="en-US"/>
        </w:rPr>
        <w:t>Typical antenna assumption for</w:t>
      </w:r>
      <w:r w:rsidRPr="000F786D">
        <w:rPr>
          <w:lang w:val="en-US"/>
        </w:rPr>
        <w:t xml:space="preserve"> the targeted device form</w:t>
      </w:r>
      <w:r>
        <w:rPr>
          <w:lang w:val="en-US"/>
        </w:rPr>
        <w:t xml:space="preserve"> </w:t>
      </w:r>
    </w:p>
    <w:p w14:paraId="7EBE40A5" w14:textId="10F3B70A" w:rsidR="0033471F" w:rsidRDefault="0033471F" w:rsidP="00A63C0C">
      <w:r w:rsidRPr="0033471F">
        <w:t xml:space="preserve">During RAN4#99 it was agreed that typical array sizes for the targeted device form factors should be further discussed as a part of the power classes definition. It was further agreed to consider handheld, FWA and vehicular type of UEs. </w:t>
      </w:r>
      <w:r>
        <w:t xml:space="preserve"> </w:t>
      </w:r>
      <w:r w:rsidR="00A63C0C" w:rsidRPr="00A63C0C">
        <w:t xml:space="preserve">During </w:t>
      </w:r>
      <w:r w:rsidR="00A63C0C">
        <w:t xml:space="preserve">RAN4#100 it was agreed to have further analysis on the UE EIPR requirements taking both antenna element number and PA performance including multiple antenna element numbers and practical form factors. However, the </w:t>
      </w:r>
      <w:r w:rsidR="00A63C0C" w:rsidRPr="00C10489">
        <w:t>typical array sizes</w:t>
      </w:r>
      <w:r w:rsidR="00A63C0C">
        <w:t xml:space="preserve"> envisioned if not fully clear. Both achievable EIRP and receiver sensitivity have a dependence on the antenna array size. </w:t>
      </w:r>
      <w:proofErr w:type="gramStart"/>
      <w:r>
        <w:t>Therefor</w:t>
      </w:r>
      <w:r w:rsidR="00B21A27">
        <w:t>e</w:t>
      </w:r>
      <w:proofErr w:type="gramEnd"/>
      <w:r>
        <w:t xml:space="preserve"> it was further agreed at RAN4#100</w:t>
      </w:r>
      <w:r w:rsidR="004A79D5">
        <w:t xml:space="preserve"> [</w:t>
      </w:r>
      <w:r w:rsidR="0052464A">
        <w:t>6</w:t>
      </w:r>
      <w:r w:rsidR="004A79D5">
        <w:t>]</w:t>
      </w:r>
      <w:r>
        <w:t xml:space="preserve"> to f</w:t>
      </w:r>
      <w:r w:rsidRPr="0033471F">
        <w:t>ocus primarily on antenna element numbers as they are related to directivity</w:t>
      </w:r>
      <w:r>
        <w:t xml:space="preserve"> and c</w:t>
      </w:r>
      <w:r w:rsidRPr="0033471F">
        <w:t>onsider the possibility of use directivity as a factor in developing the spec as an alternative if it appears to be a more efficient way to come to a requirements agreement.</w:t>
      </w:r>
    </w:p>
    <w:p w14:paraId="6AE6BC3E" w14:textId="0B2755CD" w:rsidR="0052464A" w:rsidRDefault="0052464A" w:rsidP="0052464A">
      <w:r>
        <w:lastRenderedPageBreak/>
        <w:t>At RAN4#101 [7] it was agreed that commercial FR2-1 antenna module physical dimension can be treated as the feasible FR2-2 antenna module dimension.</w:t>
      </w:r>
      <w:r w:rsidR="00DA6155">
        <w:t xml:space="preserve"> With the conditions:</w:t>
      </w:r>
    </w:p>
    <w:p w14:paraId="3BC1158A" w14:textId="77777777" w:rsidR="000F786D" w:rsidRDefault="0052464A" w:rsidP="003D0BB6">
      <w:pPr>
        <w:pStyle w:val="ListParagraph"/>
        <w:numPr>
          <w:ilvl w:val="0"/>
          <w:numId w:val="46"/>
        </w:numPr>
      </w:pPr>
      <w:r>
        <w:t>Commercial FR2-1 antenna module is equipped with 1x4 or 2x2 antenna elements</w:t>
      </w:r>
    </w:p>
    <w:p w14:paraId="5294BD3B" w14:textId="110C1B13" w:rsidR="0052464A" w:rsidRDefault="0052464A" w:rsidP="003D0BB6">
      <w:pPr>
        <w:pStyle w:val="ListParagraph"/>
        <w:numPr>
          <w:ilvl w:val="0"/>
          <w:numId w:val="46"/>
        </w:numPr>
      </w:pPr>
      <w:r>
        <w:t>Address the concerns related to the following identified factors into the next meeting</w:t>
      </w:r>
    </w:p>
    <w:p w14:paraId="780A68CB" w14:textId="6AB73B28" w:rsidR="00A63C0C" w:rsidRDefault="00065F00" w:rsidP="00A63C0C">
      <w:r w:rsidRPr="00B4172D">
        <w:rPr>
          <w:b/>
          <w:bCs/>
        </w:rPr>
        <w:t xml:space="preserve">Observation </w:t>
      </w:r>
      <w:r>
        <w:rPr>
          <w:b/>
          <w:bCs/>
        </w:rPr>
        <w:t>3</w:t>
      </w:r>
      <w:r w:rsidRPr="00B4172D">
        <w:rPr>
          <w:b/>
          <w:bCs/>
        </w:rPr>
        <w:t>:</w:t>
      </w:r>
      <w:r>
        <w:rPr>
          <w:b/>
          <w:bCs/>
        </w:rPr>
        <w:t xml:space="preserve"> </w:t>
      </w:r>
      <w:r w:rsidR="00A63C0C" w:rsidRPr="00065F00">
        <w:rPr>
          <w:b/>
          <w:bCs/>
        </w:rPr>
        <w:t xml:space="preserve">It </w:t>
      </w:r>
      <w:r w:rsidRPr="00065F00">
        <w:rPr>
          <w:b/>
          <w:bCs/>
        </w:rPr>
        <w:t>needed</w:t>
      </w:r>
      <w:r w:rsidR="00A63C0C" w:rsidRPr="00065F00">
        <w:rPr>
          <w:b/>
          <w:bCs/>
        </w:rPr>
        <w:t xml:space="preserve"> to discuss </w:t>
      </w:r>
      <w:r w:rsidR="000F786D">
        <w:rPr>
          <w:b/>
          <w:bCs/>
        </w:rPr>
        <w:t>if there are any concerns with</w:t>
      </w:r>
      <w:r w:rsidR="0033471F" w:rsidRPr="00065F00">
        <w:rPr>
          <w:b/>
          <w:bCs/>
        </w:rPr>
        <w:t xml:space="preserve"> </w:t>
      </w:r>
      <w:r w:rsidR="00A63C0C" w:rsidRPr="00065F00">
        <w:rPr>
          <w:b/>
          <w:bCs/>
        </w:rPr>
        <w:t xml:space="preserve">typical </w:t>
      </w:r>
      <w:r w:rsidR="0033471F" w:rsidRPr="00065F00">
        <w:rPr>
          <w:b/>
          <w:bCs/>
        </w:rPr>
        <w:t xml:space="preserve">number of </w:t>
      </w:r>
      <w:bookmarkStart w:id="3" w:name="_Hlk91782179"/>
      <w:r w:rsidR="0033471F" w:rsidRPr="00065F00">
        <w:rPr>
          <w:b/>
          <w:bCs/>
        </w:rPr>
        <w:t>elements</w:t>
      </w:r>
      <w:r w:rsidR="00A63C0C" w:rsidRPr="00065F00">
        <w:rPr>
          <w:b/>
          <w:bCs/>
        </w:rPr>
        <w:t xml:space="preserve"> for the targeted device form </w:t>
      </w:r>
      <w:bookmarkEnd w:id="3"/>
      <w:r w:rsidR="00A63C0C" w:rsidRPr="00065F00">
        <w:rPr>
          <w:b/>
          <w:bCs/>
        </w:rPr>
        <w:t>factors</w:t>
      </w:r>
      <w:r w:rsidR="000F786D">
        <w:rPr>
          <w:b/>
          <w:bCs/>
        </w:rPr>
        <w:t xml:space="preserve"> of either 1x4 or 2x2 antenna elements.</w:t>
      </w:r>
    </w:p>
    <w:p w14:paraId="1C4CE4A2" w14:textId="273D79F1" w:rsidR="000F786D" w:rsidRDefault="000F786D" w:rsidP="000F786D">
      <w:r w:rsidRPr="000F786D">
        <w:t>To in</w:t>
      </w:r>
      <w:r>
        <w:t>vestigate the impact of different UE antenna configurations simulations have been performed with the 3GPP indoor office layout, as described in [8], with 2 operators used in the simulation study. The layout is shown in Figure 1, and the main simulation parameters in Table 3:</w:t>
      </w:r>
    </w:p>
    <w:p w14:paraId="4CEBCABB" w14:textId="77777777" w:rsidR="000F786D" w:rsidRDefault="000F786D" w:rsidP="000F786D">
      <w:pPr>
        <w:jc w:val="center"/>
      </w:pPr>
      <w:r>
        <w:rPr>
          <w:noProof/>
        </w:rPr>
        <w:drawing>
          <wp:inline distT="0" distB="0" distL="0" distR="0" wp14:anchorId="62367875" wp14:editId="5EB815EA">
            <wp:extent cx="2902585" cy="122618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2585" cy="1226185"/>
                    </a:xfrm>
                    <a:prstGeom prst="rect">
                      <a:avLst/>
                    </a:prstGeom>
                    <a:noFill/>
                    <a:ln>
                      <a:noFill/>
                    </a:ln>
                  </pic:spPr>
                </pic:pic>
              </a:graphicData>
            </a:graphic>
          </wp:inline>
        </w:drawing>
      </w:r>
    </w:p>
    <w:p w14:paraId="39C5B613" w14:textId="1F5CB437" w:rsidR="000F786D" w:rsidRPr="000F786D" w:rsidRDefault="000F786D" w:rsidP="000F786D">
      <w:pPr>
        <w:jc w:val="center"/>
        <w:rPr>
          <w:b/>
          <w:bCs/>
        </w:rPr>
      </w:pPr>
      <w:r w:rsidRPr="000F786D">
        <w:rPr>
          <w:b/>
          <w:bCs/>
        </w:rPr>
        <w:t>Figure 1: 3GPP RAN1 indoor scenario for 60 GHz NR-U coexistence [8]</w:t>
      </w:r>
    </w:p>
    <w:p w14:paraId="70E6D981" w14:textId="1A989BBA" w:rsidR="000F786D" w:rsidRPr="000F786D" w:rsidRDefault="000F786D" w:rsidP="000F786D">
      <w:pPr>
        <w:jc w:val="center"/>
        <w:rPr>
          <w:b/>
          <w:bCs/>
        </w:rPr>
      </w:pPr>
      <w:r w:rsidRPr="000F786D">
        <w:rPr>
          <w:b/>
          <w:bCs/>
        </w:rPr>
        <w:t>Table 3: Main simulation parameters</w:t>
      </w:r>
    </w:p>
    <w:tbl>
      <w:tblPr>
        <w:tblStyle w:val="TableGrid"/>
        <w:tblW w:w="0" w:type="auto"/>
        <w:jc w:val="center"/>
        <w:tblLook w:val="04A0" w:firstRow="1" w:lastRow="0" w:firstColumn="1" w:lastColumn="0" w:noHBand="0" w:noVBand="1"/>
      </w:tblPr>
      <w:tblGrid>
        <w:gridCol w:w="3114"/>
        <w:gridCol w:w="4678"/>
      </w:tblGrid>
      <w:tr w:rsidR="000F786D" w14:paraId="544146E8"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63332B90" w14:textId="77777777" w:rsidR="000F786D" w:rsidRDefault="000F786D" w:rsidP="0023049A">
            <w:pPr>
              <w:rPr>
                <w:rFonts w:ascii="Arial" w:hAnsi="Arial" w:cs="Arial"/>
                <w:b/>
                <w:bCs/>
                <w:sz w:val="18"/>
                <w:szCs w:val="18"/>
              </w:rPr>
            </w:pPr>
            <w:r>
              <w:rPr>
                <w:rFonts w:ascii="Arial" w:hAnsi="Arial" w:cs="Arial"/>
                <w:b/>
                <w:bCs/>
                <w:sz w:val="18"/>
                <w:szCs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D1B1D56" w14:textId="77777777" w:rsidR="000F786D" w:rsidRDefault="000F786D" w:rsidP="0023049A">
            <w:pPr>
              <w:rPr>
                <w:rFonts w:ascii="Arial" w:hAnsi="Arial" w:cs="Arial"/>
                <w:b/>
                <w:bCs/>
                <w:sz w:val="18"/>
                <w:szCs w:val="18"/>
              </w:rPr>
            </w:pPr>
            <w:r>
              <w:rPr>
                <w:rFonts w:ascii="Arial" w:hAnsi="Arial" w:cs="Arial"/>
                <w:b/>
                <w:bCs/>
                <w:sz w:val="18"/>
                <w:szCs w:val="18"/>
              </w:rPr>
              <w:t>Value</w:t>
            </w:r>
          </w:p>
        </w:tc>
      </w:tr>
      <w:tr w:rsidR="007D7491" w14:paraId="5858C925"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tcPr>
          <w:p w14:paraId="5C912919" w14:textId="73331C95" w:rsidR="007D7491" w:rsidRPr="00835C7A" w:rsidRDefault="007D7491" w:rsidP="0023049A">
            <w:pPr>
              <w:rPr>
                <w:rFonts w:ascii="Arial" w:hAnsi="Arial" w:cs="Arial"/>
                <w:sz w:val="18"/>
                <w:szCs w:val="18"/>
              </w:rPr>
            </w:pPr>
            <w:r>
              <w:rPr>
                <w:rFonts w:ascii="Arial" w:hAnsi="Arial" w:cs="Arial"/>
                <w:sz w:val="18"/>
                <w:szCs w:val="18"/>
              </w:rPr>
              <w:t>System bandwidth</w:t>
            </w:r>
          </w:p>
        </w:tc>
        <w:tc>
          <w:tcPr>
            <w:tcW w:w="4678" w:type="dxa"/>
            <w:tcBorders>
              <w:top w:val="single" w:sz="4" w:space="0" w:color="auto"/>
              <w:left w:val="single" w:sz="4" w:space="0" w:color="auto"/>
              <w:bottom w:val="single" w:sz="4" w:space="0" w:color="auto"/>
              <w:right w:val="single" w:sz="4" w:space="0" w:color="auto"/>
            </w:tcBorders>
          </w:tcPr>
          <w:p w14:paraId="47E286C3" w14:textId="386EF312" w:rsidR="007D7491" w:rsidRPr="00835C7A" w:rsidRDefault="00835C7A" w:rsidP="0023049A">
            <w:pPr>
              <w:rPr>
                <w:rFonts w:ascii="Arial" w:hAnsi="Arial" w:cs="Arial"/>
                <w:sz w:val="18"/>
                <w:szCs w:val="18"/>
              </w:rPr>
            </w:pPr>
            <w:r>
              <w:rPr>
                <w:rFonts w:ascii="Arial" w:hAnsi="Arial" w:cs="Arial"/>
                <w:sz w:val="18"/>
                <w:szCs w:val="18"/>
              </w:rPr>
              <w:t xml:space="preserve">2 GHz, </w:t>
            </w:r>
            <w:r w:rsidR="00AA6483">
              <w:rPr>
                <w:rFonts w:ascii="Arial" w:hAnsi="Arial" w:cs="Arial"/>
                <w:sz w:val="18"/>
                <w:szCs w:val="18"/>
              </w:rPr>
              <w:t>co-channel deployment</w:t>
            </w:r>
          </w:p>
        </w:tc>
      </w:tr>
      <w:tr w:rsidR="000F786D" w14:paraId="5DCA743D"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674A03E0" w14:textId="77777777" w:rsidR="000F786D" w:rsidRDefault="000F786D" w:rsidP="0023049A">
            <w:pPr>
              <w:rPr>
                <w:rFonts w:ascii="Arial" w:hAnsi="Arial" w:cs="Arial"/>
                <w:sz w:val="18"/>
                <w:szCs w:val="18"/>
              </w:rPr>
            </w:pPr>
            <w:r>
              <w:rPr>
                <w:rFonts w:ascii="Arial" w:hAnsi="Arial" w:cs="Arial"/>
                <w:sz w:val="18"/>
                <w:szCs w:val="18"/>
              </w:rPr>
              <w:t>gNB TX power at antenna ports</w:t>
            </w:r>
          </w:p>
        </w:tc>
        <w:tc>
          <w:tcPr>
            <w:tcW w:w="4678" w:type="dxa"/>
            <w:tcBorders>
              <w:top w:val="single" w:sz="4" w:space="0" w:color="auto"/>
              <w:left w:val="single" w:sz="4" w:space="0" w:color="auto"/>
              <w:bottom w:val="single" w:sz="4" w:space="0" w:color="auto"/>
              <w:right w:val="single" w:sz="4" w:space="0" w:color="auto"/>
            </w:tcBorders>
            <w:hideMark/>
          </w:tcPr>
          <w:p w14:paraId="1D83A129" w14:textId="77777777" w:rsidR="000F786D" w:rsidRDefault="000F786D" w:rsidP="0023049A">
            <w:pPr>
              <w:rPr>
                <w:rFonts w:ascii="Arial" w:hAnsi="Arial" w:cs="Arial"/>
                <w:sz w:val="18"/>
                <w:szCs w:val="18"/>
              </w:rPr>
            </w:pPr>
            <w:r>
              <w:rPr>
                <w:rFonts w:ascii="Arial" w:hAnsi="Arial" w:cs="Arial"/>
                <w:sz w:val="18"/>
                <w:szCs w:val="18"/>
              </w:rPr>
              <w:t>20 dBm</w:t>
            </w:r>
          </w:p>
        </w:tc>
      </w:tr>
      <w:tr w:rsidR="000F786D" w:rsidRPr="006171F1" w14:paraId="0917D649"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3ADA39E7" w14:textId="77777777" w:rsidR="000F786D" w:rsidRDefault="000F786D" w:rsidP="0023049A">
            <w:pPr>
              <w:rPr>
                <w:rFonts w:ascii="Arial" w:hAnsi="Arial" w:cs="Arial"/>
                <w:sz w:val="18"/>
                <w:szCs w:val="18"/>
              </w:rPr>
            </w:pPr>
            <w:r>
              <w:rPr>
                <w:rFonts w:ascii="Arial" w:hAnsi="Arial" w:cs="Arial"/>
                <w:sz w:val="18"/>
                <w:szCs w:val="18"/>
              </w:rPr>
              <w:t>gNB antenna panel configuration</w:t>
            </w:r>
          </w:p>
        </w:tc>
        <w:tc>
          <w:tcPr>
            <w:tcW w:w="4678" w:type="dxa"/>
            <w:tcBorders>
              <w:top w:val="single" w:sz="4" w:space="0" w:color="auto"/>
              <w:left w:val="single" w:sz="4" w:space="0" w:color="auto"/>
              <w:bottom w:val="single" w:sz="4" w:space="0" w:color="auto"/>
              <w:right w:val="single" w:sz="4" w:space="0" w:color="auto"/>
            </w:tcBorders>
            <w:hideMark/>
          </w:tcPr>
          <w:p w14:paraId="60EC226A" w14:textId="77777777" w:rsidR="000F786D" w:rsidRDefault="000F786D" w:rsidP="0023049A">
            <w:pPr>
              <w:rPr>
                <w:rFonts w:ascii="Arial" w:hAnsi="Arial" w:cs="Arial"/>
                <w:sz w:val="18"/>
                <w:szCs w:val="18"/>
              </w:rPr>
            </w:pPr>
            <w:r>
              <w:rPr>
                <w:rFonts w:ascii="Arial" w:hAnsi="Arial" w:cs="Arial"/>
                <w:sz w:val="18"/>
                <w:szCs w:val="18"/>
              </w:rPr>
              <w:t>4x8 elements, 5 dBi element gain</w:t>
            </w:r>
          </w:p>
          <w:p w14:paraId="5DF131FE" w14:textId="77777777" w:rsidR="000F786D" w:rsidRDefault="000F786D" w:rsidP="0023049A">
            <w:pPr>
              <w:rPr>
                <w:rFonts w:ascii="Arial" w:hAnsi="Arial" w:cs="Arial"/>
                <w:sz w:val="18"/>
                <w:szCs w:val="18"/>
              </w:rPr>
            </w:pPr>
            <w:r>
              <w:rPr>
                <w:rFonts w:ascii="Arial" w:hAnsi="Arial" w:cs="Arial"/>
                <w:sz w:val="18"/>
                <w:szCs w:val="18"/>
              </w:rPr>
              <w:t>20 dBi element + beamforming gain</w:t>
            </w:r>
            <w:r>
              <w:rPr>
                <w:rFonts w:ascii="Arial" w:hAnsi="Arial" w:cs="Arial"/>
                <w:sz w:val="18"/>
                <w:szCs w:val="18"/>
              </w:rPr>
              <w:br/>
              <w:t xml:space="preserve">Ceiling mounted, </w:t>
            </w:r>
            <w:proofErr w:type="gramStart"/>
            <w:r>
              <w:rPr>
                <w:rFonts w:ascii="Arial" w:hAnsi="Arial" w:cs="Arial"/>
                <w:sz w:val="18"/>
                <w:szCs w:val="18"/>
              </w:rPr>
              <w:t>90 degree</w:t>
            </w:r>
            <w:proofErr w:type="gramEnd"/>
            <w:r>
              <w:rPr>
                <w:rFonts w:ascii="Arial" w:hAnsi="Arial" w:cs="Arial"/>
                <w:sz w:val="18"/>
                <w:szCs w:val="18"/>
              </w:rPr>
              <w:t xml:space="preserve"> mechanical downtilt</w:t>
            </w:r>
          </w:p>
        </w:tc>
      </w:tr>
      <w:tr w:rsidR="000F786D" w14:paraId="2F9BCB98"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72846F68" w14:textId="77777777" w:rsidR="000F786D" w:rsidRDefault="000F786D" w:rsidP="0023049A">
            <w:pPr>
              <w:rPr>
                <w:rFonts w:ascii="Arial" w:hAnsi="Arial" w:cs="Arial"/>
                <w:sz w:val="18"/>
                <w:szCs w:val="18"/>
              </w:rPr>
            </w:pPr>
            <w:r>
              <w:rPr>
                <w:rFonts w:ascii="Arial" w:hAnsi="Arial" w:cs="Arial"/>
                <w:sz w:val="18"/>
                <w:szCs w:val="18"/>
              </w:rPr>
              <w:t>gNB TX power EIRP</w:t>
            </w:r>
          </w:p>
        </w:tc>
        <w:tc>
          <w:tcPr>
            <w:tcW w:w="4678" w:type="dxa"/>
            <w:tcBorders>
              <w:top w:val="single" w:sz="4" w:space="0" w:color="auto"/>
              <w:left w:val="single" w:sz="4" w:space="0" w:color="auto"/>
              <w:bottom w:val="single" w:sz="4" w:space="0" w:color="auto"/>
              <w:right w:val="single" w:sz="4" w:space="0" w:color="auto"/>
            </w:tcBorders>
            <w:hideMark/>
          </w:tcPr>
          <w:p w14:paraId="5DB2CE28" w14:textId="77777777" w:rsidR="000F786D" w:rsidRDefault="000F786D" w:rsidP="0023049A">
            <w:pPr>
              <w:rPr>
                <w:rFonts w:ascii="Arial" w:hAnsi="Arial" w:cs="Arial"/>
                <w:sz w:val="18"/>
                <w:szCs w:val="18"/>
              </w:rPr>
            </w:pPr>
            <w:r>
              <w:rPr>
                <w:rFonts w:ascii="Arial" w:hAnsi="Arial" w:cs="Arial"/>
                <w:sz w:val="18"/>
                <w:szCs w:val="18"/>
              </w:rPr>
              <w:t>40 dBm</w:t>
            </w:r>
          </w:p>
        </w:tc>
      </w:tr>
      <w:tr w:rsidR="000F786D" w14:paraId="17010A8A"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06DE51C0" w14:textId="77777777" w:rsidR="000F786D" w:rsidRDefault="000F786D" w:rsidP="0023049A">
            <w:pPr>
              <w:rPr>
                <w:rFonts w:ascii="Arial" w:hAnsi="Arial" w:cs="Arial"/>
                <w:sz w:val="18"/>
                <w:szCs w:val="18"/>
              </w:rPr>
            </w:pPr>
            <w:r>
              <w:rPr>
                <w:rFonts w:ascii="Arial" w:hAnsi="Arial" w:cs="Arial"/>
                <w:sz w:val="18"/>
                <w:szCs w:val="18"/>
              </w:rPr>
              <w:t>UE TX power at antenna ports</w:t>
            </w:r>
          </w:p>
        </w:tc>
        <w:tc>
          <w:tcPr>
            <w:tcW w:w="4678" w:type="dxa"/>
            <w:tcBorders>
              <w:top w:val="single" w:sz="4" w:space="0" w:color="auto"/>
              <w:left w:val="single" w:sz="4" w:space="0" w:color="auto"/>
              <w:bottom w:val="single" w:sz="4" w:space="0" w:color="auto"/>
              <w:right w:val="single" w:sz="4" w:space="0" w:color="auto"/>
            </w:tcBorders>
            <w:hideMark/>
          </w:tcPr>
          <w:p w14:paraId="19F2E9D3" w14:textId="77777777" w:rsidR="000F786D" w:rsidRPr="006171F1" w:rsidRDefault="000F786D" w:rsidP="0023049A">
            <w:pPr>
              <w:rPr>
                <w:rFonts w:ascii="Arial" w:hAnsi="Arial" w:cs="Arial"/>
                <w:sz w:val="18"/>
                <w:szCs w:val="18"/>
                <w:highlight w:val="yellow"/>
              </w:rPr>
            </w:pPr>
            <w:r w:rsidRPr="006171F1">
              <w:rPr>
                <w:rFonts w:ascii="Arial" w:hAnsi="Arial" w:cs="Arial"/>
                <w:sz w:val="18"/>
                <w:szCs w:val="18"/>
                <w:highlight w:val="yellow"/>
              </w:rPr>
              <w:t>[14, 17, 20] dBm</w:t>
            </w:r>
          </w:p>
        </w:tc>
      </w:tr>
      <w:tr w:rsidR="000F786D" w:rsidRPr="006171F1" w14:paraId="69D96278"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1DFDFD2B" w14:textId="77777777" w:rsidR="000F786D" w:rsidRDefault="000F786D" w:rsidP="0023049A">
            <w:pPr>
              <w:rPr>
                <w:rFonts w:ascii="Arial" w:hAnsi="Arial" w:cs="Arial"/>
                <w:sz w:val="18"/>
                <w:szCs w:val="18"/>
              </w:rPr>
            </w:pPr>
            <w:r>
              <w:rPr>
                <w:rFonts w:ascii="Arial" w:hAnsi="Arial" w:cs="Arial"/>
                <w:sz w:val="18"/>
                <w:szCs w:val="18"/>
              </w:rPr>
              <w:t>UE antenna panel configuration</w:t>
            </w:r>
          </w:p>
        </w:tc>
        <w:tc>
          <w:tcPr>
            <w:tcW w:w="4678" w:type="dxa"/>
            <w:tcBorders>
              <w:top w:val="single" w:sz="4" w:space="0" w:color="auto"/>
              <w:left w:val="single" w:sz="4" w:space="0" w:color="auto"/>
              <w:bottom w:val="single" w:sz="4" w:space="0" w:color="auto"/>
              <w:right w:val="single" w:sz="4" w:space="0" w:color="auto"/>
            </w:tcBorders>
            <w:hideMark/>
          </w:tcPr>
          <w:p w14:paraId="33E61478" w14:textId="77777777" w:rsidR="000F786D" w:rsidRDefault="000F786D" w:rsidP="0023049A">
            <w:pPr>
              <w:rPr>
                <w:rFonts w:ascii="Arial" w:hAnsi="Arial" w:cs="Arial"/>
                <w:sz w:val="18"/>
                <w:szCs w:val="18"/>
              </w:rPr>
            </w:pPr>
            <w:r w:rsidRPr="006171F1">
              <w:rPr>
                <w:rFonts w:ascii="Arial" w:hAnsi="Arial" w:cs="Arial"/>
                <w:sz w:val="18"/>
                <w:szCs w:val="18"/>
                <w:highlight w:val="yellow"/>
              </w:rPr>
              <w:t>2x2 elements</w:t>
            </w:r>
            <w:r>
              <w:rPr>
                <w:rFonts w:ascii="Arial" w:hAnsi="Arial" w:cs="Arial"/>
                <w:sz w:val="18"/>
                <w:szCs w:val="18"/>
              </w:rPr>
              <w:t>, 5 dBi element gain</w:t>
            </w:r>
          </w:p>
          <w:p w14:paraId="1CABFBC3" w14:textId="77777777" w:rsidR="000F786D" w:rsidRDefault="000F786D" w:rsidP="0023049A">
            <w:pPr>
              <w:rPr>
                <w:rFonts w:ascii="Arial" w:hAnsi="Arial" w:cs="Arial"/>
                <w:sz w:val="18"/>
                <w:szCs w:val="18"/>
              </w:rPr>
            </w:pPr>
            <w:r w:rsidRPr="006171F1">
              <w:rPr>
                <w:rFonts w:ascii="Arial" w:hAnsi="Arial" w:cs="Arial"/>
                <w:sz w:val="18"/>
                <w:szCs w:val="18"/>
                <w:highlight w:val="yellow"/>
              </w:rPr>
              <w:t>2x1 elements</w:t>
            </w:r>
            <w:r>
              <w:rPr>
                <w:rFonts w:ascii="Arial" w:hAnsi="Arial" w:cs="Arial"/>
                <w:sz w:val="18"/>
                <w:szCs w:val="18"/>
              </w:rPr>
              <w:t>, 5 dBi element gain</w:t>
            </w:r>
          </w:p>
          <w:p w14:paraId="0CE63C36" w14:textId="77777777" w:rsidR="000F786D" w:rsidRDefault="000F786D" w:rsidP="0023049A">
            <w:pPr>
              <w:rPr>
                <w:rFonts w:ascii="Arial" w:hAnsi="Arial" w:cs="Arial"/>
                <w:sz w:val="18"/>
                <w:szCs w:val="18"/>
              </w:rPr>
            </w:pPr>
            <w:r w:rsidRPr="006171F1">
              <w:rPr>
                <w:rFonts w:ascii="Arial" w:hAnsi="Arial" w:cs="Arial"/>
                <w:sz w:val="18"/>
                <w:szCs w:val="18"/>
                <w:highlight w:val="yellow"/>
              </w:rPr>
              <w:t>1x2 elements</w:t>
            </w:r>
            <w:r>
              <w:rPr>
                <w:rFonts w:ascii="Arial" w:hAnsi="Arial" w:cs="Arial"/>
                <w:sz w:val="18"/>
                <w:szCs w:val="18"/>
              </w:rPr>
              <w:t>, 5 dBi element gain</w:t>
            </w:r>
          </w:p>
          <w:p w14:paraId="77A0AB52" w14:textId="77777777" w:rsidR="000F786D" w:rsidRDefault="000F786D" w:rsidP="0023049A">
            <w:pPr>
              <w:rPr>
                <w:rFonts w:ascii="Arial" w:hAnsi="Arial" w:cs="Arial"/>
                <w:sz w:val="18"/>
                <w:szCs w:val="18"/>
              </w:rPr>
            </w:pPr>
            <w:r w:rsidRPr="006171F1">
              <w:rPr>
                <w:rFonts w:ascii="Arial" w:hAnsi="Arial" w:cs="Arial"/>
                <w:sz w:val="18"/>
                <w:szCs w:val="18"/>
                <w:highlight w:val="yellow"/>
              </w:rPr>
              <w:t>1 element</w:t>
            </w:r>
            <w:r>
              <w:rPr>
                <w:rFonts w:ascii="Arial" w:hAnsi="Arial" w:cs="Arial"/>
                <w:sz w:val="18"/>
                <w:szCs w:val="18"/>
              </w:rPr>
              <w:t>, 5 dBi element gain</w:t>
            </w:r>
            <w:r>
              <w:rPr>
                <w:rFonts w:ascii="Arial" w:hAnsi="Arial" w:cs="Arial"/>
                <w:sz w:val="18"/>
                <w:szCs w:val="18"/>
              </w:rPr>
              <w:br/>
            </w:r>
            <w:r w:rsidRPr="007D5320">
              <w:rPr>
                <w:rFonts w:ascii="Arial" w:hAnsi="Arial" w:cs="Arial"/>
                <w:sz w:val="18"/>
                <w:szCs w:val="18"/>
                <w:highlight w:val="yellow"/>
              </w:rPr>
              <w:t>Back-to-back panels, best panel selection</w:t>
            </w:r>
            <w:r>
              <w:rPr>
                <w:rFonts w:ascii="Arial" w:hAnsi="Arial" w:cs="Arial"/>
                <w:sz w:val="18"/>
                <w:szCs w:val="18"/>
              </w:rPr>
              <w:t xml:space="preserve"> </w:t>
            </w:r>
          </w:p>
        </w:tc>
      </w:tr>
      <w:tr w:rsidR="000F786D" w14:paraId="13DD76EC"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53A39532" w14:textId="77777777" w:rsidR="000F786D" w:rsidRDefault="000F786D" w:rsidP="0023049A">
            <w:pPr>
              <w:rPr>
                <w:rFonts w:ascii="Arial" w:hAnsi="Arial" w:cs="Arial"/>
                <w:sz w:val="18"/>
                <w:szCs w:val="18"/>
              </w:rPr>
            </w:pPr>
            <w:r>
              <w:rPr>
                <w:rFonts w:ascii="Arial" w:hAnsi="Arial" w:cs="Arial"/>
                <w:sz w:val="18"/>
                <w:szCs w:val="18"/>
              </w:rPr>
              <w:t>UE TX power EIRP</w:t>
            </w:r>
          </w:p>
        </w:tc>
        <w:tc>
          <w:tcPr>
            <w:tcW w:w="4678" w:type="dxa"/>
            <w:tcBorders>
              <w:top w:val="single" w:sz="4" w:space="0" w:color="auto"/>
              <w:left w:val="single" w:sz="4" w:space="0" w:color="auto"/>
              <w:bottom w:val="single" w:sz="4" w:space="0" w:color="auto"/>
              <w:right w:val="single" w:sz="4" w:space="0" w:color="auto"/>
            </w:tcBorders>
            <w:hideMark/>
          </w:tcPr>
          <w:p w14:paraId="459F85D1" w14:textId="77777777" w:rsidR="000F786D" w:rsidRDefault="000F786D" w:rsidP="0023049A">
            <w:pPr>
              <w:rPr>
                <w:rFonts w:ascii="Arial" w:hAnsi="Arial" w:cs="Arial"/>
                <w:sz w:val="18"/>
                <w:szCs w:val="18"/>
              </w:rPr>
            </w:pPr>
            <w:r>
              <w:rPr>
                <w:rFonts w:ascii="Arial" w:hAnsi="Arial" w:cs="Arial"/>
                <w:sz w:val="18"/>
                <w:szCs w:val="18"/>
              </w:rPr>
              <w:t>25 dBm</w:t>
            </w:r>
          </w:p>
        </w:tc>
      </w:tr>
      <w:tr w:rsidR="000F786D" w:rsidRPr="006171F1" w14:paraId="47455B9D"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hideMark/>
          </w:tcPr>
          <w:p w14:paraId="322806F7" w14:textId="77777777" w:rsidR="000F786D" w:rsidRDefault="000F786D" w:rsidP="0023049A">
            <w:pPr>
              <w:rPr>
                <w:rFonts w:ascii="Arial" w:hAnsi="Arial" w:cs="Arial"/>
                <w:sz w:val="18"/>
                <w:szCs w:val="18"/>
              </w:rPr>
            </w:pPr>
            <w:r>
              <w:rPr>
                <w:rFonts w:ascii="Arial" w:hAnsi="Arial" w:cs="Arial"/>
                <w:sz w:val="18"/>
                <w:szCs w:val="18"/>
              </w:rPr>
              <w:t>Traffic model</w:t>
            </w:r>
          </w:p>
        </w:tc>
        <w:tc>
          <w:tcPr>
            <w:tcW w:w="4678" w:type="dxa"/>
            <w:tcBorders>
              <w:top w:val="single" w:sz="4" w:space="0" w:color="auto"/>
              <w:left w:val="single" w:sz="4" w:space="0" w:color="auto"/>
              <w:bottom w:val="single" w:sz="4" w:space="0" w:color="auto"/>
              <w:right w:val="single" w:sz="4" w:space="0" w:color="auto"/>
            </w:tcBorders>
            <w:hideMark/>
          </w:tcPr>
          <w:p w14:paraId="449FF34B" w14:textId="25F64D0D" w:rsidR="000F786D" w:rsidRDefault="000F786D" w:rsidP="0023049A">
            <w:pPr>
              <w:rPr>
                <w:rFonts w:ascii="Arial" w:hAnsi="Arial" w:cs="Arial"/>
                <w:sz w:val="18"/>
                <w:szCs w:val="18"/>
              </w:rPr>
            </w:pPr>
            <w:r>
              <w:rPr>
                <w:rFonts w:ascii="Arial" w:hAnsi="Arial" w:cs="Arial"/>
                <w:sz w:val="18"/>
                <w:szCs w:val="18"/>
              </w:rPr>
              <w:t>FTP model 3, packet size 27 MB, varying arrival rate</w:t>
            </w:r>
            <w:r>
              <w:rPr>
                <w:rFonts w:ascii="Arial" w:hAnsi="Arial" w:cs="Arial"/>
                <w:sz w:val="18"/>
                <w:szCs w:val="18"/>
              </w:rPr>
              <w:br/>
              <w:t>50:50 DL</w:t>
            </w:r>
            <w:r w:rsidR="007D5320">
              <w:rPr>
                <w:rFonts w:ascii="Arial" w:hAnsi="Arial" w:cs="Arial"/>
                <w:sz w:val="18"/>
                <w:szCs w:val="18"/>
              </w:rPr>
              <w:t>-</w:t>
            </w:r>
            <w:r>
              <w:rPr>
                <w:rFonts w:ascii="Arial" w:hAnsi="Arial" w:cs="Arial"/>
                <w:sz w:val="18"/>
                <w:szCs w:val="18"/>
              </w:rPr>
              <w:t>UL split</w:t>
            </w:r>
          </w:p>
        </w:tc>
      </w:tr>
      <w:tr w:rsidR="00AA6483" w:rsidRPr="006171F1" w14:paraId="17862C33" w14:textId="77777777" w:rsidTr="0023049A">
        <w:trPr>
          <w:jc w:val="center"/>
        </w:trPr>
        <w:tc>
          <w:tcPr>
            <w:tcW w:w="3114" w:type="dxa"/>
            <w:tcBorders>
              <w:top w:val="single" w:sz="4" w:space="0" w:color="auto"/>
              <w:left w:val="single" w:sz="4" w:space="0" w:color="auto"/>
              <w:bottom w:val="single" w:sz="4" w:space="0" w:color="auto"/>
              <w:right w:val="single" w:sz="4" w:space="0" w:color="auto"/>
            </w:tcBorders>
          </w:tcPr>
          <w:p w14:paraId="65DFA492" w14:textId="6FF6A54B" w:rsidR="00AA6483" w:rsidRDefault="00AA6483" w:rsidP="0023049A">
            <w:pPr>
              <w:rPr>
                <w:rFonts w:ascii="Arial" w:hAnsi="Arial" w:cs="Arial"/>
                <w:sz w:val="18"/>
                <w:szCs w:val="18"/>
              </w:rPr>
            </w:pPr>
            <w:r>
              <w:rPr>
                <w:rFonts w:ascii="Arial" w:hAnsi="Arial" w:cs="Arial"/>
                <w:sz w:val="18"/>
                <w:szCs w:val="18"/>
              </w:rPr>
              <w:t>C</w:t>
            </w:r>
            <w:r w:rsidR="00570213">
              <w:rPr>
                <w:rFonts w:ascii="Arial" w:hAnsi="Arial" w:cs="Arial"/>
                <w:sz w:val="18"/>
                <w:szCs w:val="18"/>
              </w:rPr>
              <w:t>oexistence mechanism</w:t>
            </w:r>
          </w:p>
        </w:tc>
        <w:tc>
          <w:tcPr>
            <w:tcW w:w="4678" w:type="dxa"/>
            <w:tcBorders>
              <w:top w:val="single" w:sz="4" w:space="0" w:color="auto"/>
              <w:left w:val="single" w:sz="4" w:space="0" w:color="auto"/>
              <w:bottom w:val="single" w:sz="4" w:space="0" w:color="auto"/>
              <w:right w:val="single" w:sz="4" w:space="0" w:color="auto"/>
            </w:tcBorders>
          </w:tcPr>
          <w:p w14:paraId="4FB96C8D" w14:textId="283F1120" w:rsidR="00AA6483" w:rsidRDefault="00D92563" w:rsidP="0023049A">
            <w:pPr>
              <w:rPr>
                <w:rFonts w:ascii="Arial" w:hAnsi="Arial" w:cs="Arial"/>
                <w:sz w:val="18"/>
                <w:szCs w:val="18"/>
              </w:rPr>
            </w:pPr>
            <w:r>
              <w:rPr>
                <w:rFonts w:ascii="Arial" w:hAnsi="Arial" w:cs="Arial"/>
                <w:sz w:val="18"/>
                <w:szCs w:val="18"/>
              </w:rPr>
              <w:t>None</w:t>
            </w:r>
            <w:r w:rsidR="000E5195">
              <w:rPr>
                <w:rFonts w:ascii="Arial" w:hAnsi="Arial" w:cs="Arial"/>
                <w:sz w:val="18"/>
                <w:szCs w:val="18"/>
              </w:rPr>
              <w:t xml:space="preserve"> (beamforming only)</w:t>
            </w:r>
          </w:p>
        </w:tc>
      </w:tr>
    </w:tbl>
    <w:p w14:paraId="4AD867EE" w14:textId="77777777" w:rsidR="000F786D" w:rsidRDefault="000F786D" w:rsidP="000F786D"/>
    <w:p w14:paraId="1354EB57" w14:textId="6D801E59" w:rsidR="000F786D" w:rsidRDefault="000F786D" w:rsidP="000F786D">
      <w:r>
        <w:t>Due to simulation time constraints, only 1/2 of the total scenario size is simulated. This means a total of 12 gNBs, meaning 6 per operator.</w:t>
      </w:r>
    </w:p>
    <w:p w14:paraId="3BD5358F" w14:textId="77777777" w:rsidR="000F786D" w:rsidRDefault="000F786D" w:rsidP="000F786D">
      <w:r>
        <w:t xml:space="preserve">The simulation variable sweep is only for UE antenna configuration, with four elements (2x2), two elements (both 2x1 and 1x2), and a single element. Both 2x1 and 1x2 were </w:t>
      </w:r>
      <w:proofErr w:type="gramStart"/>
      <w:r>
        <w:t>simulated, because</w:t>
      </w:r>
      <w:proofErr w:type="gramEnd"/>
      <w:r>
        <w:t xml:space="preserve"> the vertical beamforming capability is different in these cases. For the single element, no beamforming is possible, and only the panel selection is done. Note that there is a minimum RSSI dropping threshold, and in case a UE cannot see any gNB at a reasonable level, it will be re-dropped.</w:t>
      </w:r>
    </w:p>
    <w:p w14:paraId="7D747754" w14:textId="77777777" w:rsidR="000F786D" w:rsidRDefault="000F786D" w:rsidP="000F786D"/>
    <w:p w14:paraId="01F0B508" w14:textId="1BC0C6A7" w:rsidR="000F786D" w:rsidRDefault="000F786D" w:rsidP="000F786D">
      <w:r>
        <w:t>For downlink, reducing the amount of antenna elements per UE directly reduces the link budget, as the receive antenna gain is smaller. This reduces the available SINR at the receiver. For uplink however, the reduced antenna gain is compensated by increased TRP, meaning that the uplink link budget remains similar in all UE antenna configurations. With smaller number of UE antenna elements, the transmit power is spread in spatial domain, and results in higher interference at other receivers than the intended gNB though.</w:t>
      </w:r>
    </w:p>
    <w:p w14:paraId="43A68666" w14:textId="7C14FFEC" w:rsidR="000F786D" w:rsidRDefault="000F786D" w:rsidP="000F786D">
      <w:r>
        <w:t>The throughput results are shown in Figures 2 and 3:</w:t>
      </w:r>
    </w:p>
    <w:p w14:paraId="667EDBE6" w14:textId="77777777" w:rsidR="000F786D" w:rsidRDefault="000F786D" w:rsidP="000F786D">
      <w:r>
        <w:rPr>
          <w:noProof/>
        </w:rPr>
        <w:drawing>
          <wp:inline distT="0" distB="0" distL="0" distR="0" wp14:anchorId="572DA40C" wp14:editId="46C58F07">
            <wp:extent cx="3034171" cy="2278380"/>
            <wp:effectExtent l="0" t="0" r="0" b="762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36726" cy="2280299"/>
                    </a:xfrm>
                    <a:prstGeom prst="rect">
                      <a:avLst/>
                    </a:prstGeom>
                  </pic:spPr>
                </pic:pic>
              </a:graphicData>
            </a:graphic>
          </wp:inline>
        </w:drawing>
      </w:r>
      <w:r>
        <w:rPr>
          <w:noProof/>
        </w:rPr>
        <w:drawing>
          <wp:inline distT="0" distB="0" distL="0" distR="0" wp14:anchorId="1F9529F0" wp14:editId="129F7827">
            <wp:extent cx="3037840" cy="2278380"/>
            <wp:effectExtent l="0" t="0" r="0" b="762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38384" cy="2278788"/>
                    </a:xfrm>
                    <a:prstGeom prst="rect">
                      <a:avLst/>
                    </a:prstGeom>
                  </pic:spPr>
                </pic:pic>
              </a:graphicData>
            </a:graphic>
          </wp:inline>
        </w:drawing>
      </w:r>
    </w:p>
    <w:p w14:paraId="2BC6E3D8" w14:textId="77777777" w:rsidR="000F786D" w:rsidRPr="007D5320" w:rsidRDefault="000F786D" w:rsidP="000F786D">
      <w:pPr>
        <w:jc w:val="center"/>
        <w:rPr>
          <w:b/>
          <w:bCs/>
        </w:rPr>
      </w:pPr>
      <w:r w:rsidRPr="007D5320">
        <w:rPr>
          <w:b/>
          <w:bCs/>
        </w:rPr>
        <w:t>Figure 2: Downlink throughput, median (left) and cell edge (right) with different UE panel configurations.</w:t>
      </w:r>
    </w:p>
    <w:p w14:paraId="081F8E6B" w14:textId="77777777" w:rsidR="000F786D" w:rsidRDefault="000F786D" w:rsidP="000F786D"/>
    <w:p w14:paraId="3DA75425" w14:textId="77777777" w:rsidR="000F786D" w:rsidRDefault="000F786D" w:rsidP="000F786D">
      <w:r>
        <w:rPr>
          <w:noProof/>
        </w:rPr>
        <w:drawing>
          <wp:inline distT="0" distB="0" distL="0" distR="0" wp14:anchorId="3C57860B" wp14:editId="0FF9D811">
            <wp:extent cx="3086286" cy="23164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88031" cy="2317790"/>
                    </a:xfrm>
                    <a:prstGeom prst="rect">
                      <a:avLst/>
                    </a:prstGeom>
                  </pic:spPr>
                </pic:pic>
              </a:graphicData>
            </a:graphic>
          </wp:inline>
        </w:drawing>
      </w:r>
      <w:r>
        <w:rPr>
          <w:noProof/>
        </w:rPr>
        <w:drawing>
          <wp:inline distT="0" distB="0" distL="0" distR="0" wp14:anchorId="0FD17254" wp14:editId="1371379E">
            <wp:extent cx="3025372" cy="22707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32919" cy="2276424"/>
                    </a:xfrm>
                    <a:prstGeom prst="rect">
                      <a:avLst/>
                    </a:prstGeom>
                  </pic:spPr>
                </pic:pic>
              </a:graphicData>
            </a:graphic>
          </wp:inline>
        </w:drawing>
      </w:r>
    </w:p>
    <w:p w14:paraId="5753EEE6" w14:textId="77777777" w:rsidR="000F786D" w:rsidRPr="007D5320" w:rsidRDefault="000F786D" w:rsidP="000F786D">
      <w:pPr>
        <w:jc w:val="center"/>
        <w:rPr>
          <w:b/>
          <w:bCs/>
        </w:rPr>
      </w:pPr>
      <w:r w:rsidRPr="007D5320">
        <w:rPr>
          <w:b/>
          <w:bCs/>
        </w:rPr>
        <w:t>Figure 3: Uplink throughput, median (left) and cell edge (right) with different UE panel configurations.</w:t>
      </w:r>
    </w:p>
    <w:p w14:paraId="1D49E435" w14:textId="435E7E4B" w:rsidR="000F786D" w:rsidRDefault="000F786D" w:rsidP="000F786D">
      <w:proofErr w:type="gramStart"/>
      <w:r>
        <w:t>It can be seen that in</w:t>
      </w:r>
      <w:proofErr w:type="gramEnd"/>
      <w:r>
        <w:t xml:space="preserve"> downlink, there is a pronounced drop in the throughput, as the UE beamforming capability is reduced. In uplink though, the resulting performance remains at a similar level even if the UE only has a single antenna element. The increased interference from higher UE transmit power (TRP) does not seem to be affecting </w:t>
      </w:r>
      <w:proofErr w:type="gramStart"/>
      <w:r w:rsidR="007D5320">
        <w:t>significantly</w:t>
      </w:r>
      <w:r>
        <w:t>, but</w:t>
      </w:r>
      <w:proofErr w:type="gramEnd"/>
      <w:r>
        <w:t xml:space="preserve"> seems to have some SINR impact at cell edge.</w:t>
      </w:r>
    </w:p>
    <w:p w14:paraId="2CD0D328" w14:textId="09D338A6" w:rsidR="000F786D" w:rsidRPr="007D5320" w:rsidRDefault="000F786D" w:rsidP="007D5320">
      <w:r>
        <w:rPr>
          <w:noProof/>
        </w:rPr>
        <w:lastRenderedPageBreak/>
        <w:drawing>
          <wp:inline distT="0" distB="0" distL="0" distR="0" wp14:anchorId="5255C098" wp14:editId="3ECA7357">
            <wp:extent cx="2957946" cy="2847291"/>
            <wp:effectExtent l="0" t="0" r="0" b="0"/>
            <wp:docPr id="8" name="Picture 8" descr="A picture containing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histogram&#10;&#10;Description automatically generated"/>
                    <pic:cNvPicPr/>
                  </pic:nvPicPr>
                  <pic:blipFill rotWithShape="1">
                    <a:blip r:embed="rId18" cstate="print">
                      <a:extLst>
                        <a:ext uri="{28A0092B-C50C-407E-A947-70E740481C1C}">
                          <a14:useLocalDpi xmlns:a14="http://schemas.microsoft.com/office/drawing/2010/main" val="0"/>
                        </a:ext>
                      </a:extLst>
                    </a:blip>
                    <a:srcRect l="22358" r="19072"/>
                    <a:stretch/>
                  </pic:blipFill>
                  <pic:spPr bwMode="auto">
                    <a:xfrm>
                      <a:off x="0" y="0"/>
                      <a:ext cx="2958267" cy="28476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7B7AE90" wp14:editId="5CB0C1F9">
            <wp:extent cx="2930237" cy="2846923"/>
            <wp:effectExtent l="0" t="0" r="381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rotWithShape="1">
                    <a:blip r:embed="rId19" cstate="print">
                      <a:extLst>
                        <a:ext uri="{28A0092B-C50C-407E-A947-70E740481C1C}">
                          <a14:useLocalDpi xmlns:a14="http://schemas.microsoft.com/office/drawing/2010/main" val="0"/>
                        </a:ext>
                      </a:extLst>
                    </a:blip>
                    <a:srcRect l="20574" r="21396"/>
                    <a:stretch/>
                  </pic:blipFill>
                  <pic:spPr bwMode="auto">
                    <a:xfrm>
                      <a:off x="0" y="0"/>
                      <a:ext cx="2930934" cy="2847600"/>
                    </a:xfrm>
                    <a:prstGeom prst="rect">
                      <a:avLst/>
                    </a:prstGeom>
                    <a:ln>
                      <a:noFill/>
                    </a:ln>
                    <a:extLst>
                      <a:ext uri="{53640926-AAD7-44D8-BBD7-CCE9431645EC}">
                        <a14:shadowObscured xmlns:a14="http://schemas.microsoft.com/office/drawing/2010/main"/>
                      </a:ext>
                    </a:extLst>
                  </pic:spPr>
                </pic:pic>
              </a:graphicData>
            </a:graphic>
          </wp:inline>
        </w:drawing>
      </w:r>
    </w:p>
    <w:p w14:paraId="624166A4" w14:textId="77777777" w:rsidR="000F786D" w:rsidRPr="007D5320" w:rsidRDefault="000F786D" w:rsidP="000F786D">
      <w:pPr>
        <w:jc w:val="center"/>
        <w:rPr>
          <w:b/>
          <w:bCs/>
        </w:rPr>
      </w:pPr>
      <w:r w:rsidRPr="007D5320">
        <w:rPr>
          <w:b/>
          <w:bCs/>
        </w:rPr>
        <w:t>Figure 4: Uplink SINR with different UE panel configurations (zoomed on the right).</w:t>
      </w:r>
    </w:p>
    <w:p w14:paraId="020B9BDD" w14:textId="77777777" w:rsidR="000F786D" w:rsidRDefault="000F786D" w:rsidP="000F786D"/>
    <w:p w14:paraId="1BE48D8C" w14:textId="24D788AF" w:rsidR="000F786D" w:rsidRDefault="000F786D" w:rsidP="000F786D">
      <w:r>
        <w:t>Ideally, the uplink SNR should be the same for all panel configuration and load points. In the SINR CDFs, we see a variation of about 2 to 3 dB, the SINR being worse at high loads and with low UE beamforming capability.</w:t>
      </w:r>
    </w:p>
    <w:p w14:paraId="547C2A24" w14:textId="0DBF32A7" w:rsidR="007D5320" w:rsidRDefault="007D5320" w:rsidP="007D5320">
      <w:r>
        <w:t>In the performed c</w:t>
      </w:r>
      <w:r w:rsidR="000F786D">
        <w:t xml:space="preserve">oexistence </w:t>
      </w:r>
      <w:r>
        <w:t>simulation,</w:t>
      </w:r>
      <w:r w:rsidR="000F786D">
        <w:t xml:space="preserve"> </w:t>
      </w:r>
      <w:r>
        <w:t>the simulated UE configurations were:</w:t>
      </w:r>
    </w:p>
    <w:p w14:paraId="3A6997EC" w14:textId="77777777" w:rsidR="007D5320" w:rsidRDefault="007D5320" w:rsidP="007D5320">
      <w:pPr>
        <w:pStyle w:val="ListParagraph"/>
        <w:numPr>
          <w:ilvl w:val="0"/>
          <w:numId w:val="47"/>
        </w:numPr>
        <w:spacing w:after="0"/>
      </w:pPr>
      <w:r>
        <w:t>2x2 elements, 14 dBm TRP, 11 dBi total beamforming gain = 25 dBm EIRP</w:t>
      </w:r>
    </w:p>
    <w:p w14:paraId="7FF60156" w14:textId="77777777" w:rsidR="007D5320" w:rsidRDefault="007D5320" w:rsidP="007D5320">
      <w:pPr>
        <w:pStyle w:val="ListParagraph"/>
        <w:numPr>
          <w:ilvl w:val="0"/>
          <w:numId w:val="47"/>
        </w:numPr>
        <w:spacing w:after="0"/>
      </w:pPr>
      <w:r>
        <w:t>2x1 or 1x2 elements, 17 dBm TRP, 8 dBi total beamforming gain = 25 dBm EIRP</w:t>
      </w:r>
    </w:p>
    <w:p w14:paraId="1B9E40D2" w14:textId="77777777" w:rsidR="007D5320" w:rsidRDefault="007D5320" w:rsidP="007D5320">
      <w:pPr>
        <w:pStyle w:val="ListParagraph"/>
        <w:numPr>
          <w:ilvl w:val="0"/>
          <w:numId w:val="47"/>
        </w:numPr>
        <w:spacing w:after="0"/>
      </w:pPr>
      <w:r>
        <w:t>1 element, 20 dBm TRP, 5 dBi antenna gain = 25 dBm EIRP</w:t>
      </w:r>
    </w:p>
    <w:p w14:paraId="74D3DA3E" w14:textId="21298671" w:rsidR="007D5320" w:rsidRDefault="007D5320" w:rsidP="000F786D"/>
    <w:p w14:paraId="5EC7D315" w14:textId="738B2EB5" w:rsidR="000F786D" w:rsidRDefault="007D5320" w:rsidP="000F786D">
      <w:r>
        <w:t>The presented results with the</w:t>
      </w:r>
      <w:r w:rsidR="000F786D">
        <w:t xml:space="preserve"> different UE antenna panel configurations in the 3GPP indoor office scenario</w:t>
      </w:r>
      <w:r>
        <w:t xml:space="preserve"> shows with </w:t>
      </w:r>
      <w:r w:rsidR="000F786D">
        <w:t xml:space="preserve">the traffic </w:t>
      </w:r>
      <w:r>
        <w:t xml:space="preserve">is </w:t>
      </w:r>
      <w:r w:rsidR="000F786D">
        <w:t xml:space="preserve">split 50:50 between downlink and uplink, effect to both downlink and uplink performance. As expected, the lower UE beamforming gain reduced the downlink performance, due to reduced link budget. </w:t>
      </w:r>
      <w:r>
        <w:t>However,</w:t>
      </w:r>
      <w:r w:rsidR="000F786D">
        <w:t xml:space="preserve"> for uplink, there is no impact in link budget, and the slightly reduced throughput performance results from increased interference of the wider uplink transmit beams.</w:t>
      </w:r>
    </w:p>
    <w:p w14:paraId="361B1E5A" w14:textId="0419AA8D" w:rsidR="007D5320" w:rsidRDefault="007D5320" w:rsidP="000F786D">
      <w:r>
        <w:t xml:space="preserve">Given the </w:t>
      </w:r>
      <w:r w:rsidR="00057489">
        <w:t xml:space="preserve">negative impact on downlink performance with low UE beamforming gain it is proposed to </w:t>
      </w:r>
      <w:r w:rsidR="000F786D">
        <w:t>define some minimum UE beamforming requirement</w:t>
      </w:r>
      <w:r w:rsidR="00057489">
        <w:t xml:space="preserve">. </w:t>
      </w:r>
    </w:p>
    <w:p w14:paraId="42631DB2" w14:textId="661BA40A" w:rsidR="00A63C0C" w:rsidRDefault="00A63C0C" w:rsidP="00A63C0C">
      <w:pPr>
        <w:rPr>
          <w:b/>
          <w:bCs/>
        </w:rPr>
      </w:pPr>
      <w:r w:rsidRPr="304352E5">
        <w:rPr>
          <w:b/>
          <w:bCs/>
        </w:rPr>
        <w:t xml:space="preserve">Proposal </w:t>
      </w:r>
      <w:r w:rsidR="0033471F" w:rsidRPr="304352E5">
        <w:rPr>
          <w:b/>
          <w:bCs/>
        </w:rPr>
        <w:t>1</w:t>
      </w:r>
      <w:r w:rsidRPr="304352E5">
        <w:rPr>
          <w:b/>
          <w:bCs/>
        </w:rPr>
        <w:t xml:space="preserve">: </w:t>
      </w:r>
      <w:r w:rsidR="00057489">
        <w:rPr>
          <w:b/>
          <w:bCs/>
        </w:rPr>
        <w:t>M</w:t>
      </w:r>
      <w:r w:rsidR="00057489" w:rsidRPr="00057489">
        <w:rPr>
          <w:b/>
          <w:bCs/>
        </w:rPr>
        <w:t>inimum UE beamforming requirement</w:t>
      </w:r>
      <w:r w:rsidR="00057489">
        <w:rPr>
          <w:b/>
          <w:bCs/>
        </w:rPr>
        <w:t>s shall be defined.</w:t>
      </w:r>
    </w:p>
    <w:p w14:paraId="4D70F0B1" w14:textId="639864A2" w:rsidR="00057489" w:rsidRDefault="00057489" w:rsidP="00A63C0C">
      <w:r>
        <w:t>From a system performance perspective, a m</w:t>
      </w:r>
      <w:r w:rsidRPr="00057489">
        <w:t>inimum Peak EIRP</w:t>
      </w:r>
      <w:r>
        <w:t xml:space="preserve"> &gt;20dBm should be considered.</w:t>
      </w:r>
    </w:p>
    <w:p w14:paraId="4B5CF648" w14:textId="114A9E00" w:rsidR="00057489" w:rsidRDefault="00057489" w:rsidP="00057489">
      <w:pPr>
        <w:rPr>
          <w:b/>
          <w:bCs/>
        </w:rPr>
      </w:pPr>
      <w:r w:rsidRPr="304352E5">
        <w:rPr>
          <w:b/>
          <w:bCs/>
        </w:rPr>
        <w:t xml:space="preserve">Proposal </w:t>
      </w:r>
      <w:r w:rsidR="005D4733">
        <w:rPr>
          <w:b/>
          <w:bCs/>
        </w:rPr>
        <w:t>2</w:t>
      </w:r>
      <w:r w:rsidRPr="304352E5">
        <w:rPr>
          <w:b/>
          <w:bCs/>
        </w:rPr>
        <w:t xml:space="preserve">: </w:t>
      </w:r>
      <w:r>
        <w:rPr>
          <w:b/>
          <w:bCs/>
        </w:rPr>
        <w:t>M</w:t>
      </w:r>
      <w:r w:rsidRPr="00057489">
        <w:rPr>
          <w:b/>
          <w:bCs/>
        </w:rPr>
        <w:t xml:space="preserve">inimum </w:t>
      </w:r>
      <w:r>
        <w:rPr>
          <w:b/>
          <w:bCs/>
        </w:rPr>
        <w:t>Pea</w:t>
      </w:r>
      <w:r w:rsidR="005D4733">
        <w:rPr>
          <w:b/>
          <w:bCs/>
        </w:rPr>
        <w:t>k</w:t>
      </w:r>
      <w:r>
        <w:rPr>
          <w:b/>
          <w:bCs/>
        </w:rPr>
        <w:t xml:space="preserve"> ERIP</w:t>
      </w:r>
      <w:r w:rsidR="005D4733">
        <w:rPr>
          <w:b/>
          <w:bCs/>
        </w:rPr>
        <w:t xml:space="preserve"> shall be larger than 20dBm</w:t>
      </w:r>
      <w:r>
        <w:rPr>
          <w:b/>
          <w:bCs/>
        </w:rPr>
        <w:t>.</w:t>
      </w:r>
    </w:p>
    <w:p w14:paraId="71462D82" w14:textId="0642281D" w:rsidR="005D4733" w:rsidRDefault="005D4733" w:rsidP="00057489">
      <w:r w:rsidRPr="005D4733">
        <w:t xml:space="preserve">As </w:t>
      </w:r>
      <w:r>
        <w:t xml:space="preserve">presented in the simulations a minimum of </w:t>
      </w:r>
      <w:bookmarkStart w:id="4" w:name="_Hlk91784251"/>
      <w:r>
        <w:t>2 antenna panels</w:t>
      </w:r>
      <w:bookmarkEnd w:id="4"/>
      <w:r>
        <w:t xml:space="preserve"> (back-to-back) are considered for a handheld UE to avoid blockage. G</w:t>
      </w:r>
      <w:r w:rsidRPr="005D4733">
        <w:t xml:space="preserve">iven </w:t>
      </w:r>
      <w:r>
        <w:t xml:space="preserve">the highly directive propagation environment in the FR2-2 range it is strongly suggested to adopt this assumption. This while noting that, </w:t>
      </w:r>
      <w:proofErr w:type="gramStart"/>
      <w:r>
        <w:t>similar to</w:t>
      </w:r>
      <w:proofErr w:type="gramEnd"/>
      <w:r>
        <w:t xml:space="preserve"> the simulations, it can be chosen to consider only the best panel selection (i.e., only one of the two panels). </w:t>
      </w:r>
    </w:p>
    <w:p w14:paraId="33099CA1" w14:textId="2E500664" w:rsidR="005D4733" w:rsidRPr="00060CB4" w:rsidRDefault="005D4733" w:rsidP="00057489">
      <w:pPr>
        <w:rPr>
          <w:b/>
          <w:bCs/>
        </w:rPr>
      </w:pPr>
      <w:r w:rsidRPr="304352E5">
        <w:rPr>
          <w:b/>
          <w:bCs/>
        </w:rPr>
        <w:t xml:space="preserve">Proposal </w:t>
      </w:r>
      <w:r>
        <w:rPr>
          <w:b/>
          <w:bCs/>
        </w:rPr>
        <w:t>3</w:t>
      </w:r>
      <w:r w:rsidRPr="304352E5">
        <w:rPr>
          <w:b/>
          <w:bCs/>
        </w:rPr>
        <w:t xml:space="preserve">: </w:t>
      </w:r>
      <w:r>
        <w:rPr>
          <w:b/>
          <w:bCs/>
        </w:rPr>
        <w:t xml:space="preserve">Assume a minimum of </w:t>
      </w:r>
      <w:r w:rsidRPr="005D4733">
        <w:rPr>
          <w:b/>
          <w:bCs/>
        </w:rPr>
        <w:t>2 antenna panels</w:t>
      </w:r>
      <w:r>
        <w:rPr>
          <w:b/>
          <w:bCs/>
        </w:rPr>
        <w:t xml:space="preserve"> with the understanding that it can be chosen to operate only with </w:t>
      </w:r>
      <w:r w:rsidRPr="005D4733">
        <w:rPr>
          <w:b/>
          <w:bCs/>
        </w:rPr>
        <w:t>the best panel selection (i.e., only one of the two panels).</w:t>
      </w:r>
    </w:p>
    <w:p w14:paraId="4B1EFEA5" w14:textId="008551F5" w:rsidR="004A79D5" w:rsidRPr="007110AC" w:rsidRDefault="004A79D5" w:rsidP="004A79D5">
      <w:pPr>
        <w:pStyle w:val="Heading4"/>
      </w:pPr>
      <w:r>
        <w:rPr>
          <w:lang w:val="en-US"/>
        </w:rPr>
        <w:t xml:space="preserve">SEM </w:t>
      </w:r>
    </w:p>
    <w:p w14:paraId="1D04A90D" w14:textId="659AD871" w:rsidR="003F7563" w:rsidRDefault="004A79D5" w:rsidP="004A79D5">
      <w:r>
        <w:t xml:space="preserve">As mentioned in 2.1. practically achievable maximum transmit power for FR2-2 depends on </w:t>
      </w:r>
      <w:proofErr w:type="gramStart"/>
      <w:r>
        <w:t>a number of</w:t>
      </w:r>
      <w:proofErr w:type="gramEnd"/>
      <w:r>
        <w:t xml:space="preserve"> different requirements like the spectrum emission mask (SEM). </w:t>
      </w:r>
    </w:p>
    <w:bookmarkEnd w:id="2"/>
    <w:p w14:paraId="24B4BB06" w14:textId="11FB038E" w:rsidR="004A79D5" w:rsidRDefault="00E50464" w:rsidP="004A79D5">
      <w:r>
        <w:lastRenderedPageBreak/>
        <w:t xml:space="preserve">In previous meeting it was agreed to </w:t>
      </w:r>
      <w:r w:rsidR="00DD4539">
        <w:t>re-use the FR2-1 SEM requirements as a starting point.</w:t>
      </w:r>
      <w:r w:rsidR="004A79D5">
        <w:t xml:space="preserve"> </w:t>
      </w:r>
      <w:r w:rsidR="00DD4539">
        <w:t>This is well aligned with agreed BS requirements as</w:t>
      </w:r>
      <w:r w:rsidR="00203DA7">
        <w:t xml:space="preserve"> in RAN4#101-e it has been agreed in BS RF session</w:t>
      </w:r>
      <w:r w:rsidR="004A54AC">
        <w:t xml:space="preserve"> [13]</w:t>
      </w:r>
      <w:r w:rsidR="00203DA7">
        <w:t>:</w:t>
      </w:r>
    </w:p>
    <w:p w14:paraId="4DD11BB8" w14:textId="2A4242DA" w:rsidR="00262DB4" w:rsidRDefault="001D48E8" w:rsidP="00203DA7">
      <w:pPr>
        <w:ind w:left="567"/>
        <w:rPr>
          <w:i/>
          <w:iCs/>
        </w:rPr>
      </w:pPr>
      <w:r w:rsidRPr="001F093E">
        <w:rPr>
          <w:i/>
          <w:iCs/>
        </w:rPr>
        <w:t>[Re-use FR2-1 OBUE], deltafOBUE needs more discussion but tentatively in range [3 – 4 GHz]. Re-use of FR2-1 includes using TRP as metric</w:t>
      </w:r>
    </w:p>
    <w:p w14:paraId="4DD6F8D0" w14:textId="005E92C6" w:rsidR="00337887" w:rsidRDefault="00337887" w:rsidP="00337887">
      <w:r>
        <w:t>T</w:t>
      </w:r>
      <w:r w:rsidR="009A4D4A">
        <w:t>o have the requirements aligned we propose to confirm the re-use of FR2-1 requirements in UE side.</w:t>
      </w:r>
    </w:p>
    <w:p w14:paraId="47317000" w14:textId="6B22F68C" w:rsidR="009A4D4A" w:rsidRPr="001F093E" w:rsidRDefault="00B27C96">
      <w:pPr>
        <w:rPr>
          <w:b/>
          <w:bCs/>
        </w:rPr>
      </w:pPr>
      <w:r w:rsidRPr="001F093E">
        <w:rPr>
          <w:b/>
          <w:bCs/>
        </w:rPr>
        <w:t>Proposal 4:</w:t>
      </w:r>
      <w:r>
        <w:rPr>
          <w:b/>
          <w:bCs/>
        </w:rPr>
        <w:t xml:space="preserve"> Confirm the re-use of FR2-1 SEM requirements, scaled to the appropriate bandwidths</w:t>
      </w:r>
    </w:p>
    <w:p w14:paraId="13A2599B" w14:textId="79AA7081" w:rsidR="001E176C" w:rsidRDefault="0000683A" w:rsidP="001E176C">
      <w:pPr>
        <w:pStyle w:val="Heading4"/>
        <w:rPr>
          <w:lang w:val="en-US"/>
        </w:rPr>
      </w:pPr>
      <w:r w:rsidRPr="0000683A">
        <w:rPr>
          <w:lang w:val="en-US"/>
        </w:rPr>
        <w:t>Beam switching</w:t>
      </w:r>
    </w:p>
    <w:p w14:paraId="0AA3E4CE" w14:textId="3D6AA5D9" w:rsidR="00AF3E72" w:rsidRDefault="00736993" w:rsidP="00AF3E72">
      <w:pPr>
        <w:pStyle w:val="BodyText"/>
        <w:rPr>
          <w:lang w:val="en-US" w:eastAsia="zh-CN"/>
        </w:rPr>
      </w:pPr>
      <w:r>
        <w:rPr>
          <w:color w:val="000000" w:themeColor="text1"/>
          <w:lang w:val="en-US"/>
        </w:rPr>
        <w:t xml:space="preserve">At RAN4#99 </w:t>
      </w:r>
      <w:r w:rsidR="005A0ACF" w:rsidRPr="005A0ACF">
        <w:rPr>
          <w:color w:val="000000" w:themeColor="text1"/>
          <w:lang w:val="en-US"/>
        </w:rPr>
        <w:t xml:space="preserve">a LS </w:t>
      </w:r>
      <w:r>
        <w:rPr>
          <w:color w:val="000000" w:themeColor="text1"/>
          <w:lang w:val="en-US"/>
        </w:rPr>
        <w:t xml:space="preserve">response was send </w:t>
      </w:r>
      <w:r w:rsidR="005A0ACF" w:rsidRPr="005A0ACF">
        <w:rPr>
          <w:color w:val="000000" w:themeColor="text1"/>
          <w:lang w:val="en-US"/>
        </w:rPr>
        <w:t xml:space="preserve">to </w:t>
      </w:r>
      <w:r w:rsidRPr="005A0ACF">
        <w:rPr>
          <w:color w:val="000000" w:themeColor="text1"/>
          <w:lang w:val="en-US"/>
        </w:rPr>
        <w:t>RAN</w:t>
      </w:r>
      <w:r>
        <w:rPr>
          <w:color w:val="000000" w:themeColor="text1"/>
          <w:lang w:val="en-US"/>
        </w:rPr>
        <w:t>1</w:t>
      </w:r>
      <w:r w:rsidRPr="005A0ACF">
        <w:rPr>
          <w:color w:val="000000" w:themeColor="text1"/>
          <w:lang w:val="en-US"/>
        </w:rPr>
        <w:t xml:space="preserve"> </w:t>
      </w:r>
      <w:r w:rsidR="005A0ACF" w:rsidRPr="005A0ACF">
        <w:rPr>
          <w:color w:val="000000" w:themeColor="text1"/>
          <w:lang w:val="en-US"/>
        </w:rPr>
        <w:t>on switching times between beams and UL-DL direction [</w:t>
      </w:r>
      <w:r w:rsidR="000F786D">
        <w:rPr>
          <w:color w:val="000000" w:themeColor="text1"/>
          <w:lang w:val="en-US"/>
        </w:rPr>
        <w:t>9</w:t>
      </w:r>
      <w:r w:rsidR="005A0ACF" w:rsidRPr="005A0ACF">
        <w:rPr>
          <w:color w:val="000000" w:themeColor="text1"/>
          <w:lang w:val="en-US"/>
        </w:rPr>
        <w:t xml:space="preserve">]. </w:t>
      </w:r>
      <w:r w:rsidR="00AF3E72">
        <w:rPr>
          <w:lang w:val="en-US" w:eastAsia="zh-CN"/>
        </w:rPr>
        <w:t>In the LS RAN1 asked</w:t>
      </w:r>
      <w:r w:rsidR="00805572">
        <w:rPr>
          <w:lang w:val="en-US" w:eastAsia="zh-CN"/>
        </w:rPr>
        <w:t>;</w:t>
      </w:r>
      <w:r w:rsidR="00AF3E72">
        <w:rPr>
          <w:lang w:val="en-US" w:eastAsia="zh-CN"/>
        </w:rPr>
        <w:t xml:space="preserve"> what </w:t>
      </w:r>
      <w:r w:rsidR="00805572">
        <w:rPr>
          <w:lang w:val="en-US" w:eastAsia="zh-CN"/>
        </w:rPr>
        <w:t>is the time</w:t>
      </w:r>
      <w:r w:rsidR="00AF3E72">
        <w:rPr>
          <w:lang w:val="en-US" w:eastAsia="zh-CN"/>
        </w:rPr>
        <w:t xml:space="preserve"> required for gNBs and UEs operating in 52.6 GHz to 71 GHz to perform the following operations:</w:t>
      </w:r>
    </w:p>
    <w:p w14:paraId="4C8D6736" w14:textId="48CC897F"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Tx beams</w:t>
      </w:r>
    </w:p>
    <w:p w14:paraId="67BD5B2E" w14:textId="10B8E434"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Rx beams</w:t>
      </w:r>
    </w:p>
    <w:p w14:paraId="665FE85F"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from DL to UL</w:t>
      </w:r>
    </w:p>
    <w:p w14:paraId="08627D99" w14:textId="21382210" w:rsidR="00AF3E72" w:rsidRDefault="00AF3E72" w:rsidP="000A7129">
      <w:pPr>
        <w:pStyle w:val="BodyText"/>
        <w:numPr>
          <w:ilvl w:val="0"/>
          <w:numId w:val="39"/>
        </w:numPr>
        <w:ind w:left="714" w:hanging="357"/>
        <w:rPr>
          <w:lang w:val="en-US" w:eastAsia="zh-CN"/>
        </w:rPr>
      </w:pPr>
      <w:r w:rsidRPr="000A7129">
        <w:rPr>
          <w:lang w:val="en-US" w:eastAsia="zh-CN"/>
        </w:rPr>
        <w:t xml:space="preserve">Switching from UL to DL </w:t>
      </w:r>
    </w:p>
    <w:p w14:paraId="017F9635" w14:textId="1276F420" w:rsidR="00060CB4" w:rsidRPr="000A7129" w:rsidRDefault="00060CB4" w:rsidP="00060CB4">
      <w:pPr>
        <w:pStyle w:val="BodyText"/>
        <w:rPr>
          <w:lang w:val="en-US" w:eastAsia="zh-CN"/>
        </w:rPr>
      </w:pPr>
      <w:r>
        <w:rPr>
          <w:lang w:val="en-US" w:eastAsia="zh-CN"/>
        </w:rPr>
        <w:t>RAN4 has considered the different timings and agreed the following</w:t>
      </w:r>
      <w:r w:rsidR="00C77589">
        <w:rPr>
          <w:lang w:val="en-US" w:eastAsia="zh-CN"/>
        </w:rPr>
        <w:t xml:space="preserve"> [6,11,12]</w:t>
      </w:r>
      <w:r>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7854C7" w14:paraId="44BDF5E8" w14:textId="77777777" w:rsidTr="00591890">
        <w:trPr>
          <w:jc w:val="center"/>
        </w:trPr>
        <w:tc>
          <w:tcPr>
            <w:tcW w:w="2358" w:type="dxa"/>
            <w:shd w:val="clear" w:color="auto" w:fill="auto"/>
          </w:tcPr>
          <w:p w14:paraId="3BADDEF8" w14:textId="61309E5C" w:rsidR="007854C7" w:rsidRPr="005C529F" w:rsidRDefault="007854C7" w:rsidP="00591890">
            <w:pPr>
              <w:pStyle w:val="TAH"/>
            </w:pPr>
          </w:p>
        </w:tc>
        <w:tc>
          <w:tcPr>
            <w:tcW w:w="7187" w:type="dxa"/>
            <w:shd w:val="clear" w:color="auto" w:fill="auto"/>
          </w:tcPr>
          <w:p w14:paraId="184FB420" w14:textId="77777777" w:rsidR="007854C7" w:rsidRPr="005C529F" w:rsidRDefault="007854C7" w:rsidP="00591890">
            <w:pPr>
              <w:pStyle w:val="TAH"/>
            </w:pPr>
            <w:r w:rsidRPr="005C529F">
              <w:t>Agreement</w:t>
            </w:r>
          </w:p>
        </w:tc>
      </w:tr>
      <w:tr w:rsidR="007854C7" w14:paraId="05AD568C" w14:textId="77777777" w:rsidTr="00591890">
        <w:trPr>
          <w:jc w:val="center"/>
        </w:trPr>
        <w:tc>
          <w:tcPr>
            <w:tcW w:w="2358" w:type="dxa"/>
            <w:shd w:val="clear" w:color="auto" w:fill="auto"/>
          </w:tcPr>
          <w:p w14:paraId="468FADA8" w14:textId="77777777" w:rsidR="007854C7" w:rsidRPr="005C529F" w:rsidRDefault="007854C7" w:rsidP="00591890">
            <w:pPr>
              <w:pStyle w:val="TAL"/>
            </w:pPr>
            <w:r w:rsidRPr="005C529F">
              <w:t>RX-TX and TX-RX beam switching</w:t>
            </w:r>
          </w:p>
        </w:tc>
        <w:tc>
          <w:tcPr>
            <w:tcW w:w="7187" w:type="dxa"/>
            <w:shd w:val="clear" w:color="auto" w:fill="auto"/>
          </w:tcPr>
          <w:p w14:paraId="298F9E01" w14:textId="5862D6D3" w:rsidR="007854C7" w:rsidRPr="00D72FFC" w:rsidRDefault="007854C7" w:rsidP="00060CB4">
            <w:pPr>
              <w:pStyle w:val="B1"/>
              <w:rPr>
                <w:sz w:val="18"/>
                <w:szCs w:val="18"/>
              </w:rPr>
            </w:pPr>
            <w:r w:rsidRPr="00D72FFC">
              <w:rPr>
                <w:sz w:val="18"/>
                <w:szCs w:val="18"/>
              </w:rPr>
              <w:t>-</w:t>
            </w:r>
            <w:r w:rsidRPr="00D72FFC">
              <w:rPr>
                <w:sz w:val="18"/>
                <w:szCs w:val="18"/>
              </w:rPr>
              <w:tab/>
              <w:t xml:space="preserve">For NR operation in the 52.6 – 71 GHz range, the Rx-Tx and Tx-Rx transition time shall reuse the FR2 value of 13792 Tc. (7.015 usec) </w:t>
            </w:r>
          </w:p>
        </w:tc>
      </w:tr>
      <w:tr w:rsidR="007854C7" w14:paraId="5E33D708" w14:textId="77777777" w:rsidTr="00591890">
        <w:trPr>
          <w:jc w:val="center"/>
        </w:trPr>
        <w:tc>
          <w:tcPr>
            <w:tcW w:w="2358" w:type="dxa"/>
            <w:shd w:val="clear" w:color="auto" w:fill="auto"/>
          </w:tcPr>
          <w:p w14:paraId="65DDE597" w14:textId="77777777" w:rsidR="007854C7" w:rsidRPr="005C529F" w:rsidRDefault="007854C7" w:rsidP="00591890">
            <w:pPr>
              <w:pStyle w:val="TAL"/>
            </w:pPr>
            <w:r w:rsidRPr="005C529F">
              <w:t>Minimum duration between beam switches</w:t>
            </w:r>
          </w:p>
        </w:tc>
        <w:tc>
          <w:tcPr>
            <w:tcW w:w="7187" w:type="dxa"/>
            <w:shd w:val="clear" w:color="auto" w:fill="auto"/>
          </w:tcPr>
          <w:p w14:paraId="65F7603C" w14:textId="1EABC779" w:rsidR="007854C7" w:rsidRPr="00D72FFC" w:rsidRDefault="007854C7" w:rsidP="00C77589">
            <w:pPr>
              <w:pStyle w:val="B1"/>
              <w:rPr>
                <w:sz w:val="18"/>
                <w:szCs w:val="18"/>
              </w:rPr>
            </w:pPr>
            <w:r w:rsidRPr="00D72FFC">
              <w:rPr>
                <w:sz w:val="18"/>
                <w:szCs w:val="18"/>
              </w:rPr>
              <w:t>-</w:t>
            </w:r>
            <w:r w:rsidRPr="00D72FFC">
              <w:rPr>
                <w:sz w:val="18"/>
                <w:szCs w:val="18"/>
              </w:rPr>
              <w:tab/>
              <w:t xml:space="preserve">RAN4 </w:t>
            </w:r>
            <w:r w:rsidR="00C77589">
              <w:rPr>
                <w:sz w:val="18"/>
                <w:szCs w:val="18"/>
              </w:rPr>
              <w:t xml:space="preserve">have decided </w:t>
            </w:r>
            <w:r w:rsidR="00180EAB">
              <w:rPr>
                <w:sz w:val="18"/>
                <w:szCs w:val="18"/>
              </w:rPr>
              <w:t>this</w:t>
            </w:r>
            <w:r w:rsidR="00C77589">
              <w:rPr>
                <w:sz w:val="18"/>
                <w:szCs w:val="18"/>
              </w:rPr>
              <w:t xml:space="preserve"> will not be defined in TS</w:t>
            </w:r>
            <w:r w:rsidR="00180EAB">
              <w:rPr>
                <w:sz w:val="18"/>
                <w:szCs w:val="18"/>
              </w:rPr>
              <w:t xml:space="preserve">. However, </w:t>
            </w:r>
            <w:r w:rsidR="00180EAB" w:rsidRPr="00180EAB">
              <w:rPr>
                <w:sz w:val="18"/>
                <w:szCs w:val="18"/>
              </w:rPr>
              <w:t xml:space="preserve">4.5 usec is the minimum </w:t>
            </w:r>
            <w:r w:rsidR="00180EAB">
              <w:rPr>
                <w:sz w:val="18"/>
                <w:szCs w:val="18"/>
              </w:rPr>
              <w:t xml:space="preserve">assumption </w:t>
            </w:r>
            <w:r w:rsidR="00180EAB" w:rsidRPr="00180EAB">
              <w:rPr>
                <w:sz w:val="18"/>
                <w:szCs w:val="18"/>
              </w:rPr>
              <w:t>for FR2-2</w:t>
            </w:r>
          </w:p>
        </w:tc>
      </w:tr>
      <w:tr w:rsidR="007854C7" w14:paraId="79E76EBD" w14:textId="77777777" w:rsidTr="00591890">
        <w:trPr>
          <w:jc w:val="center"/>
        </w:trPr>
        <w:tc>
          <w:tcPr>
            <w:tcW w:w="2358" w:type="dxa"/>
            <w:shd w:val="clear" w:color="auto" w:fill="auto"/>
          </w:tcPr>
          <w:p w14:paraId="05CD23B4" w14:textId="77777777" w:rsidR="007854C7" w:rsidRPr="005C529F" w:rsidRDefault="007854C7" w:rsidP="00591890">
            <w:pPr>
              <w:pStyle w:val="TAL"/>
            </w:pPr>
            <w:r w:rsidRPr="005C529F">
              <w:t>UE Beam switch time (beam direction switch only)</w:t>
            </w:r>
          </w:p>
        </w:tc>
        <w:tc>
          <w:tcPr>
            <w:tcW w:w="7187" w:type="dxa"/>
            <w:shd w:val="clear" w:color="auto" w:fill="auto"/>
          </w:tcPr>
          <w:p w14:paraId="29DF630B" w14:textId="77777777" w:rsidR="007854C7" w:rsidRPr="00D72FFC" w:rsidRDefault="007854C7" w:rsidP="00591890">
            <w:pPr>
              <w:pStyle w:val="B1"/>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7854C7" w14:paraId="22BFA7A0" w14:textId="77777777" w:rsidTr="00591890">
        <w:trPr>
          <w:jc w:val="center"/>
        </w:trPr>
        <w:tc>
          <w:tcPr>
            <w:tcW w:w="2358" w:type="dxa"/>
            <w:shd w:val="clear" w:color="auto" w:fill="auto"/>
          </w:tcPr>
          <w:p w14:paraId="3E904F62" w14:textId="77777777" w:rsidR="007854C7" w:rsidRPr="005C529F" w:rsidRDefault="007854C7" w:rsidP="00591890">
            <w:pPr>
              <w:pStyle w:val="TAL"/>
            </w:pPr>
            <w:r w:rsidRPr="005C529F">
              <w:t>UE Inter-panel Beam switch time (beam direction switch only)</w:t>
            </w:r>
          </w:p>
        </w:tc>
        <w:tc>
          <w:tcPr>
            <w:tcW w:w="7187" w:type="dxa"/>
            <w:shd w:val="clear" w:color="auto" w:fill="auto"/>
          </w:tcPr>
          <w:p w14:paraId="41422CDB" w14:textId="77777777" w:rsidR="007854C7" w:rsidRPr="00D72FFC" w:rsidRDefault="007854C7" w:rsidP="00591890">
            <w:pPr>
              <w:pStyle w:val="B1"/>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7854C7" w14:paraId="09AA2134" w14:textId="77777777" w:rsidTr="00591890">
        <w:trPr>
          <w:jc w:val="center"/>
        </w:trPr>
        <w:tc>
          <w:tcPr>
            <w:tcW w:w="2358" w:type="dxa"/>
            <w:shd w:val="clear" w:color="auto" w:fill="auto"/>
          </w:tcPr>
          <w:p w14:paraId="2D8E6557" w14:textId="77777777" w:rsidR="007854C7" w:rsidRPr="005C529F" w:rsidRDefault="007854C7" w:rsidP="00591890">
            <w:pPr>
              <w:pStyle w:val="TAL"/>
            </w:pPr>
            <w:r w:rsidRPr="005C529F">
              <w:t>gNB Beam switch time (beam direction switch only)</w:t>
            </w:r>
          </w:p>
        </w:tc>
        <w:tc>
          <w:tcPr>
            <w:tcW w:w="7187" w:type="dxa"/>
            <w:shd w:val="clear" w:color="auto" w:fill="auto"/>
          </w:tcPr>
          <w:p w14:paraId="4AD287A2" w14:textId="1CFBE302" w:rsidR="007854C7" w:rsidRPr="005C00EF" w:rsidRDefault="007854C7" w:rsidP="00591890">
            <w:pPr>
              <w:pStyle w:val="B1"/>
              <w:rPr>
                <w:sz w:val="18"/>
                <w:szCs w:val="18"/>
              </w:rPr>
            </w:pPr>
            <w:r>
              <w:rPr>
                <w:sz w:val="18"/>
                <w:szCs w:val="18"/>
              </w:rPr>
              <w:t>-</w:t>
            </w:r>
            <w:r>
              <w:rPr>
                <w:sz w:val="18"/>
                <w:szCs w:val="18"/>
              </w:rPr>
              <w:tab/>
              <w:t>R</w:t>
            </w:r>
            <w:r w:rsidRPr="005C00EF">
              <w:rPr>
                <w:sz w:val="18"/>
                <w:szCs w:val="18"/>
              </w:rPr>
              <w:t>AN4 agrees 5</w:t>
            </w:r>
            <w:r w:rsidR="00C77589">
              <w:rPr>
                <w:sz w:val="18"/>
                <w:szCs w:val="18"/>
              </w:rPr>
              <w:t>9</w:t>
            </w:r>
            <w:r w:rsidRPr="005C00EF">
              <w:rPr>
                <w:sz w:val="18"/>
                <w:szCs w:val="18"/>
              </w:rPr>
              <w:t xml:space="preserve"> ns with the understanding that the value can be confirmed once open issues related to BS output power are resolved</w:t>
            </w:r>
          </w:p>
        </w:tc>
      </w:tr>
      <w:tr w:rsidR="007854C7" w14:paraId="4280698B" w14:textId="77777777" w:rsidTr="00591890">
        <w:trPr>
          <w:jc w:val="center"/>
        </w:trPr>
        <w:tc>
          <w:tcPr>
            <w:tcW w:w="2358" w:type="dxa"/>
            <w:shd w:val="clear" w:color="auto" w:fill="auto"/>
          </w:tcPr>
          <w:p w14:paraId="5EC88914" w14:textId="77777777" w:rsidR="007854C7" w:rsidRPr="005C529F" w:rsidRDefault="007854C7" w:rsidP="00591890">
            <w:pPr>
              <w:pStyle w:val="TAL"/>
            </w:pPr>
            <w:r w:rsidRPr="005C529F">
              <w:t>TX ON-ON and TX ON-OFF transient period</w:t>
            </w:r>
          </w:p>
        </w:tc>
        <w:tc>
          <w:tcPr>
            <w:tcW w:w="7187" w:type="dxa"/>
            <w:shd w:val="clear" w:color="auto" w:fill="auto"/>
          </w:tcPr>
          <w:p w14:paraId="4E3F9F27" w14:textId="77777777" w:rsidR="007854C7" w:rsidRPr="005C00EF" w:rsidRDefault="007854C7" w:rsidP="00591890">
            <w:pPr>
              <w:pStyle w:val="B1"/>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79C981AB" w14:textId="5F2D0E32" w:rsidR="007854C7" w:rsidRPr="00D72FFC" w:rsidRDefault="007854C7" w:rsidP="00591890">
            <w:pPr>
              <w:pStyle w:val="B1"/>
              <w:rPr>
                <w:sz w:val="18"/>
              </w:rPr>
            </w:pPr>
            <w:r>
              <w:rPr>
                <w:rFonts w:cs="Arial"/>
                <w:sz w:val="18"/>
                <w:szCs w:val="18"/>
              </w:rPr>
              <w:t>-</w:t>
            </w:r>
            <w:r>
              <w:rPr>
                <w:rFonts w:cs="Arial"/>
                <w:sz w:val="18"/>
                <w:szCs w:val="18"/>
              </w:rPr>
              <w:tab/>
            </w:r>
            <w:r w:rsidR="00060CB4" w:rsidRPr="00060CB4">
              <w:rPr>
                <w:rFonts w:cs="Arial"/>
                <w:sz w:val="18"/>
                <w:szCs w:val="18"/>
              </w:rPr>
              <w:t>5 µs is specified for ON/ON transient time for 480/960 SCS and, additionally</w:t>
            </w:r>
            <w:r w:rsidR="00C77589">
              <w:t xml:space="preserve"> </w:t>
            </w:r>
            <w:r w:rsidR="00C77589" w:rsidRPr="00C77589">
              <w:rPr>
                <w:rFonts w:cs="Arial"/>
                <w:sz w:val="18"/>
                <w:szCs w:val="18"/>
              </w:rPr>
              <w:t>RAN4</w:t>
            </w:r>
            <w:r w:rsidR="00C77589">
              <w:rPr>
                <w:rFonts w:cs="Arial"/>
                <w:sz w:val="18"/>
                <w:szCs w:val="18"/>
              </w:rPr>
              <w:t xml:space="preserve"> is</w:t>
            </w:r>
            <w:r w:rsidR="00C77589" w:rsidRPr="00C77589">
              <w:rPr>
                <w:rFonts w:cs="Arial"/>
                <w:sz w:val="18"/>
                <w:szCs w:val="18"/>
              </w:rPr>
              <w:t xml:space="preserve"> to evaluate potential gains with shorter ON/ON time and, if found necessary, specify 1,2,3 µs capability for 480/960 SCS ON/ON</w:t>
            </w:r>
            <w:r w:rsidR="00060CB4">
              <w:rPr>
                <w:rFonts w:cs="Arial"/>
                <w:sz w:val="18"/>
                <w:szCs w:val="18"/>
              </w:rPr>
              <w:t xml:space="preserve"> </w:t>
            </w:r>
          </w:p>
        </w:tc>
      </w:tr>
    </w:tbl>
    <w:p w14:paraId="2D0566D3" w14:textId="0591C0B4" w:rsidR="00113521" w:rsidRDefault="00113521" w:rsidP="00113521">
      <w:pPr>
        <w:pStyle w:val="Heading5"/>
        <w:numPr>
          <w:ilvl w:val="1"/>
          <w:numId w:val="0"/>
        </w:numPr>
        <w:ind w:left="1701" w:hanging="1701"/>
        <w:rPr>
          <w:lang w:val="en-US"/>
        </w:rPr>
      </w:pPr>
      <w:bookmarkStart w:id="5" w:name="_Hlk67567722"/>
      <w:r>
        <w:rPr>
          <w:lang w:val="en-US"/>
        </w:rPr>
        <w:t>B</w:t>
      </w:r>
      <w:r w:rsidRPr="278792E6">
        <w:rPr>
          <w:lang w:val="en-US"/>
        </w:rPr>
        <w:t xml:space="preserve">eam </w:t>
      </w:r>
      <w:r>
        <w:rPr>
          <w:lang w:val="en-US"/>
        </w:rPr>
        <w:t xml:space="preserve">direction </w:t>
      </w:r>
      <w:r w:rsidRPr="278792E6">
        <w:rPr>
          <w:lang w:val="en-US"/>
        </w:rPr>
        <w:t xml:space="preserve">switching </w:t>
      </w:r>
      <w:r>
        <w:rPr>
          <w:lang w:val="en-US"/>
        </w:rPr>
        <w:t>time</w:t>
      </w:r>
    </w:p>
    <w:p w14:paraId="63C12DEB" w14:textId="0D71947C" w:rsidR="00603D19" w:rsidRPr="00496F6A" w:rsidRDefault="00603D19" w:rsidP="00603D19">
      <w:pPr>
        <w:pStyle w:val="BodyText"/>
        <w:rPr>
          <w:lang w:val="en-US"/>
        </w:rPr>
      </w:pPr>
      <w:r w:rsidRPr="1E8A2BE0">
        <w:rPr>
          <w:lang w:val="en-US"/>
        </w:rPr>
        <w:t>When it comes to switching times inside a UE, the device dimensions are noticeably smaller than for base stations. This provides opportunities lower inaccuracies than in gNBs. Additionally, UE transmission power levels are significantly lower than for gNBs, resulting in easier handling of transient events during the beam switch. On the other hand, UE component selection may need to consider more cost and efficiency considerations compared to gNBs.</w:t>
      </w:r>
      <w:r w:rsidR="00092072">
        <w:rPr>
          <w:lang w:val="en-US"/>
        </w:rPr>
        <w:t xml:space="preserve"> </w:t>
      </w:r>
      <w:r w:rsidRPr="1E8A2BE0">
        <w:rPr>
          <w:lang w:val="en-US"/>
        </w:rPr>
        <w:t xml:space="preserve">Considering </w:t>
      </w:r>
      <w:r w:rsidR="00113521">
        <w:rPr>
          <w:lang w:val="en-US"/>
        </w:rPr>
        <w:t>both</w:t>
      </w:r>
      <w:r w:rsidR="00A63C0C">
        <w:rPr>
          <w:lang w:val="en-US"/>
        </w:rPr>
        <w:t>,</w:t>
      </w:r>
      <w:r w:rsidR="00113521">
        <w:rPr>
          <w:lang w:val="en-US"/>
        </w:rPr>
        <w:t xml:space="preserve"> a baseline </w:t>
      </w:r>
      <w:r w:rsidR="00092072">
        <w:rPr>
          <w:lang w:val="en-US"/>
        </w:rPr>
        <w:t xml:space="preserve">for </w:t>
      </w:r>
      <w:r w:rsidR="00092072" w:rsidRPr="00092072">
        <w:rPr>
          <w:lang w:val="en-US"/>
        </w:rPr>
        <w:t>beam direction-only switching time for FR2-2</w:t>
      </w:r>
      <w:r w:rsidR="007C1F1C">
        <w:rPr>
          <w:lang w:val="en-US"/>
        </w:rPr>
        <w:t>,</w:t>
      </w:r>
      <w:r w:rsidR="00092072" w:rsidRPr="00092072">
        <w:rPr>
          <w:lang w:val="en-US"/>
        </w:rPr>
        <w:t xml:space="preserve"> </w:t>
      </w:r>
      <w:proofErr w:type="gramStart"/>
      <w:r w:rsidR="00286E77">
        <w:rPr>
          <w:lang w:val="en-US"/>
        </w:rPr>
        <w:t>similar to</w:t>
      </w:r>
      <w:proofErr w:type="gramEnd"/>
      <w:r w:rsidR="00286E77">
        <w:rPr>
          <w:lang w:val="en-US"/>
        </w:rPr>
        <w:t xml:space="preserve"> that of the gNB</w:t>
      </w:r>
      <w:r w:rsidR="007C1F1C">
        <w:rPr>
          <w:lang w:val="en-US"/>
        </w:rPr>
        <w:t>,</w:t>
      </w:r>
      <w:r w:rsidR="00286E77">
        <w:rPr>
          <w:lang w:val="en-US"/>
        </w:rPr>
        <w:t xml:space="preserve"> </w:t>
      </w:r>
      <w:r w:rsidR="00092072">
        <w:rPr>
          <w:lang w:val="en-US"/>
        </w:rPr>
        <w:t>of</w:t>
      </w:r>
      <w:r w:rsidR="00113521">
        <w:rPr>
          <w:lang w:val="en-US"/>
        </w:rPr>
        <w:t xml:space="preserve"> 5</w:t>
      </w:r>
      <w:r w:rsidR="00286E77">
        <w:rPr>
          <w:lang w:val="en-US"/>
        </w:rPr>
        <w:t>9</w:t>
      </w:r>
      <w:r w:rsidR="00113521">
        <w:rPr>
          <w:lang w:val="en-US"/>
        </w:rPr>
        <w:t>ns is proposed</w:t>
      </w:r>
      <w:r>
        <w:rPr>
          <w:lang w:val="en-US"/>
        </w:rPr>
        <w:t>.</w:t>
      </w:r>
      <w:r w:rsidR="00060CB4">
        <w:rPr>
          <w:lang w:val="en-US"/>
        </w:rPr>
        <w:t xml:space="preserve"> </w:t>
      </w:r>
    </w:p>
    <w:p w14:paraId="030968B0" w14:textId="5793B6F1" w:rsidR="002960B6" w:rsidRDefault="002960B6" w:rsidP="002960B6">
      <w:pPr>
        <w:pStyle w:val="BodyText"/>
        <w:rPr>
          <w:b/>
          <w:bCs/>
          <w:lang w:val="en-US"/>
        </w:rPr>
      </w:pPr>
      <w:r w:rsidRPr="278792E6">
        <w:rPr>
          <w:b/>
          <w:bCs/>
          <w:lang w:val="en-US"/>
        </w:rPr>
        <w:t xml:space="preserve">Proposal </w:t>
      </w:r>
      <w:r w:rsidR="00BC44E1">
        <w:rPr>
          <w:b/>
          <w:bCs/>
          <w:lang w:val="en-US"/>
        </w:rPr>
        <w:t>5</w:t>
      </w:r>
      <w:r w:rsidRPr="278792E6">
        <w:rPr>
          <w:b/>
          <w:bCs/>
          <w:lang w:val="en-US"/>
        </w:rPr>
        <w:t xml:space="preserve">: </w:t>
      </w:r>
      <w:r w:rsidR="00113521">
        <w:rPr>
          <w:b/>
          <w:bCs/>
          <w:lang w:val="en-US"/>
        </w:rPr>
        <w:t xml:space="preserve">Use a </w:t>
      </w:r>
      <w:r w:rsidR="00092072">
        <w:rPr>
          <w:b/>
          <w:bCs/>
          <w:lang w:val="en-US"/>
        </w:rPr>
        <w:t xml:space="preserve">UE </w:t>
      </w:r>
      <w:r w:rsidR="00113521">
        <w:rPr>
          <w:b/>
          <w:bCs/>
          <w:lang w:val="en-US"/>
        </w:rPr>
        <w:t>b</w:t>
      </w:r>
      <w:r w:rsidR="00113521" w:rsidRPr="00113521">
        <w:rPr>
          <w:b/>
          <w:bCs/>
          <w:lang w:val="en-US"/>
        </w:rPr>
        <w:t>eam direction switching time</w:t>
      </w:r>
      <w:r w:rsidR="00113521">
        <w:rPr>
          <w:b/>
          <w:bCs/>
          <w:lang w:val="en-US"/>
        </w:rPr>
        <w:t xml:space="preserve"> of 5</w:t>
      </w:r>
      <w:r w:rsidR="00286E77">
        <w:rPr>
          <w:b/>
          <w:bCs/>
          <w:lang w:val="en-US"/>
        </w:rPr>
        <w:t>9</w:t>
      </w:r>
      <w:r w:rsidR="00113521">
        <w:rPr>
          <w:b/>
          <w:bCs/>
          <w:lang w:val="en-US"/>
        </w:rPr>
        <w:t xml:space="preserve"> ns</w:t>
      </w:r>
      <w:r w:rsidRPr="278792E6">
        <w:rPr>
          <w:b/>
          <w:bCs/>
          <w:lang w:val="en-US"/>
        </w:rPr>
        <w:t>.</w:t>
      </w:r>
    </w:p>
    <w:p w14:paraId="165E505C" w14:textId="51A1301F" w:rsidR="00180EAB" w:rsidRPr="00496F6A" w:rsidRDefault="00180EAB" w:rsidP="00180EAB">
      <w:pPr>
        <w:pStyle w:val="BodyText"/>
        <w:rPr>
          <w:lang w:val="en-US"/>
        </w:rPr>
      </w:pPr>
      <w:r>
        <w:rPr>
          <w:lang w:val="en-US"/>
        </w:rPr>
        <w:t xml:space="preserve">During previous meeting it has been suggested to adopt a </w:t>
      </w:r>
      <w:r w:rsidRPr="00092072">
        <w:rPr>
          <w:lang w:val="en-US"/>
        </w:rPr>
        <w:t xml:space="preserve">beam direction-only switching time for FR2-2 </w:t>
      </w:r>
      <w:r>
        <w:rPr>
          <w:lang w:val="en-US"/>
        </w:rPr>
        <w:t xml:space="preserve">of 200ns. This is not acceptable for us as this </w:t>
      </w:r>
      <w:r w:rsidRPr="00180EAB">
        <w:rPr>
          <w:lang w:val="en-US"/>
        </w:rPr>
        <w:t>is excessive</w:t>
      </w:r>
      <w:r>
        <w:rPr>
          <w:lang w:val="en-US"/>
        </w:rPr>
        <w:t xml:space="preserve"> and </w:t>
      </w:r>
      <w:r w:rsidRPr="00180EAB">
        <w:rPr>
          <w:lang w:val="en-US"/>
        </w:rPr>
        <w:t xml:space="preserve">with higher SCS </w:t>
      </w:r>
      <w:r>
        <w:rPr>
          <w:lang w:val="en-US"/>
        </w:rPr>
        <w:t xml:space="preserve">would mean </w:t>
      </w:r>
      <w:r w:rsidRPr="00180EAB">
        <w:rPr>
          <w:lang w:val="en-US"/>
        </w:rPr>
        <w:t xml:space="preserve">the switching time </w:t>
      </w:r>
      <w:r>
        <w:rPr>
          <w:lang w:val="en-US"/>
        </w:rPr>
        <w:t xml:space="preserve">would become </w:t>
      </w:r>
      <w:r w:rsidRPr="00180EAB">
        <w:rPr>
          <w:lang w:val="en-US"/>
        </w:rPr>
        <w:t>longer than the CP</w:t>
      </w:r>
      <w:r>
        <w:rPr>
          <w:lang w:val="en-US"/>
        </w:rPr>
        <w:t xml:space="preserve">. We </w:t>
      </w:r>
      <w:r w:rsidR="00E8142F">
        <w:rPr>
          <w:lang w:val="en-US"/>
        </w:rPr>
        <w:t xml:space="preserve">previously been proposing 50ns and </w:t>
      </w:r>
      <w:r>
        <w:rPr>
          <w:lang w:val="en-US"/>
        </w:rPr>
        <w:t xml:space="preserve">have numerus times requested reasoning for the </w:t>
      </w:r>
      <w:r w:rsidRPr="00180EAB">
        <w:rPr>
          <w:lang w:val="en-US"/>
        </w:rPr>
        <w:t>excessive</w:t>
      </w:r>
      <w:r>
        <w:rPr>
          <w:lang w:val="en-US"/>
        </w:rPr>
        <w:t xml:space="preserve"> </w:t>
      </w:r>
      <w:r w:rsidR="00E8142F">
        <w:rPr>
          <w:lang w:val="en-US"/>
        </w:rPr>
        <w:t>200ns</w:t>
      </w:r>
      <w:r w:rsidR="00BC44E1">
        <w:rPr>
          <w:lang w:val="en-US"/>
        </w:rPr>
        <w:t xml:space="preserve"> but so for not seen any. Hence, we strongly insist adopting a smaller value</w:t>
      </w:r>
      <w:r w:rsidR="001E0B24">
        <w:rPr>
          <w:lang w:val="en-US"/>
        </w:rPr>
        <w:t xml:space="preserve"> than 200ns</w:t>
      </w:r>
      <w:r w:rsidR="00BC44E1">
        <w:rPr>
          <w:lang w:val="en-US"/>
        </w:rPr>
        <w:t>.</w:t>
      </w:r>
      <w:r>
        <w:rPr>
          <w:lang w:val="en-US"/>
        </w:rPr>
        <w:t xml:space="preserve"> </w:t>
      </w:r>
      <w:r w:rsidR="00286E77">
        <w:rPr>
          <w:lang w:val="en-US"/>
        </w:rPr>
        <w:t>A</w:t>
      </w:r>
      <w:r w:rsidR="00286E77" w:rsidRPr="00286E77">
        <w:rPr>
          <w:lang w:val="en-US"/>
        </w:rPr>
        <w:t xml:space="preserve">s the assumption on the BS Rx switch delay is around 59ns, it seems reasonable not to assume a Rx beam switch time in UE to be faster than for gNB. Based on this we </w:t>
      </w:r>
      <w:r w:rsidR="00286E77">
        <w:rPr>
          <w:lang w:val="en-US"/>
        </w:rPr>
        <w:t xml:space="preserve">could accept </w:t>
      </w:r>
      <w:r w:rsidR="00286E77" w:rsidRPr="00286E77">
        <w:rPr>
          <w:lang w:val="en-US"/>
        </w:rPr>
        <w:t>to define a UE beam direction switching time of delay of 60ns.</w:t>
      </w:r>
    </w:p>
    <w:bookmarkEnd w:id="5"/>
    <w:p w14:paraId="4F300BCC" w14:textId="77777777" w:rsidR="000F63E2" w:rsidRDefault="000F63E2" w:rsidP="000F63E2">
      <w:pPr>
        <w:pStyle w:val="Heading1"/>
        <w:numPr>
          <w:ilvl w:val="0"/>
          <w:numId w:val="19"/>
        </w:numPr>
        <w:rPr>
          <w:lang w:val="en-US"/>
        </w:rPr>
      </w:pPr>
      <w:r>
        <w:rPr>
          <w:lang w:val="en-US"/>
        </w:rPr>
        <w:lastRenderedPageBreak/>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50C083F5" w14:textId="202C6FF3" w:rsidR="001F093E" w:rsidRDefault="001F093E" w:rsidP="001F093E">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28C6668B" w14:textId="77777777" w:rsidR="001F093E" w:rsidRDefault="001F093E" w:rsidP="001F093E">
      <w:pPr>
        <w:rPr>
          <w:b/>
          <w:bCs/>
        </w:rPr>
      </w:pPr>
      <w:r w:rsidRPr="00B4172D">
        <w:rPr>
          <w:b/>
          <w:bCs/>
        </w:rPr>
        <w:t xml:space="preserve">Observation </w:t>
      </w:r>
      <w:r>
        <w:rPr>
          <w:b/>
          <w:bCs/>
        </w:rPr>
        <w:t>2</w:t>
      </w:r>
      <w:r w:rsidRPr="00B4172D">
        <w:rPr>
          <w:b/>
          <w:bCs/>
        </w:rPr>
        <w:t>:</w:t>
      </w:r>
      <w:r>
        <w:rPr>
          <w:b/>
          <w:bCs/>
        </w:rPr>
        <w:t xml:space="preserve"> </w:t>
      </w:r>
      <w:r w:rsidRPr="0033471F">
        <w:rPr>
          <w:b/>
          <w:bCs/>
        </w:rPr>
        <w:t>UE maximum output power limits</w:t>
      </w:r>
      <w:r>
        <w:rPr>
          <w:b/>
          <w:bCs/>
        </w:rPr>
        <w:t xml:space="preserve"> considered agrees well with </w:t>
      </w:r>
      <w:r w:rsidRPr="004A79D5">
        <w:rPr>
          <w:b/>
          <w:bCs/>
        </w:rPr>
        <w:t>regulatory requirements</w:t>
      </w:r>
      <w:r>
        <w:rPr>
          <w:b/>
          <w:bCs/>
        </w:rPr>
        <w:t xml:space="preserve">. </w:t>
      </w:r>
    </w:p>
    <w:p w14:paraId="0D15C2BA" w14:textId="77777777" w:rsidR="001F093E" w:rsidRDefault="001F093E" w:rsidP="001F093E">
      <w:r w:rsidRPr="00B4172D">
        <w:rPr>
          <w:b/>
          <w:bCs/>
        </w:rPr>
        <w:t xml:space="preserve">Observation </w:t>
      </w:r>
      <w:r>
        <w:rPr>
          <w:b/>
          <w:bCs/>
        </w:rPr>
        <w:t>3</w:t>
      </w:r>
      <w:r w:rsidRPr="00B4172D">
        <w:rPr>
          <w:b/>
          <w:bCs/>
        </w:rPr>
        <w:t>:</w:t>
      </w:r>
      <w:r>
        <w:rPr>
          <w:b/>
          <w:bCs/>
        </w:rPr>
        <w:t xml:space="preserve"> </w:t>
      </w:r>
      <w:r w:rsidRPr="00065F00">
        <w:rPr>
          <w:b/>
          <w:bCs/>
        </w:rPr>
        <w:t xml:space="preserve">It needed to discuss </w:t>
      </w:r>
      <w:r>
        <w:rPr>
          <w:b/>
          <w:bCs/>
        </w:rPr>
        <w:t>if there are any concerns with</w:t>
      </w:r>
      <w:r w:rsidRPr="00065F00">
        <w:rPr>
          <w:b/>
          <w:bCs/>
        </w:rPr>
        <w:t xml:space="preserve"> typical number of elements for the targeted device form factors</w:t>
      </w:r>
      <w:r>
        <w:rPr>
          <w:b/>
          <w:bCs/>
        </w:rPr>
        <w:t xml:space="preserve"> of either 1x4 or 2x2 antenna elements.</w:t>
      </w:r>
    </w:p>
    <w:p w14:paraId="15C1B672" w14:textId="77777777" w:rsidR="001F093E" w:rsidRDefault="001F093E" w:rsidP="001F093E">
      <w:pPr>
        <w:rPr>
          <w:b/>
          <w:bCs/>
        </w:rPr>
      </w:pPr>
      <w:r w:rsidRPr="304352E5">
        <w:rPr>
          <w:b/>
          <w:bCs/>
        </w:rPr>
        <w:t xml:space="preserve">Proposal 1: </w:t>
      </w:r>
      <w:r>
        <w:rPr>
          <w:b/>
          <w:bCs/>
        </w:rPr>
        <w:t>M</w:t>
      </w:r>
      <w:r w:rsidRPr="00057489">
        <w:rPr>
          <w:b/>
          <w:bCs/>
        </w:rPr>
        <w:t>inimum UE beamforming requirement</w:t>
      </w:r>
      <w:r>
        <w:rPr>
          <w:b/>
          <w:bCs/>
        </w:rPr>
        <w:t>s shall be defined.</w:t>
      </w:r>
    </w:p>
    <w:p w14:paraId="42ADCFEF" w14:textId="77777777" w:rsidR="001F093E" w:rsidRDefault="001F093E" w:rsidP="001F093E">
      <w:pPr>
        <w:rPr>
          <w:b/>
          <w:bCs/>
        </w:rPr>
      </w:pPr>
      <w:r w:rsidRPr="304352E5">
        <w:rPr>
          <w:b/>
          <w:bCs/>
        </w:rPr>
        <w:t xml:space="preserve">Proposal </w:t>
      </w:r>
      <w:r>
        <w:rPr>
          <w:b/>
          <w:bCs/>
        </w:rPr>
        <w:t>2</w:t>
      </w:r>
      <w:r w:rsidRPr="304352E5">
        <w:rPr>
          <w:b/>
          <w:bCs/>
        </w:rPr>
        <w:t xml:space="preserve">: </w:t>
      </w:r>
      <w:r>
        <w:rPr>
          <w:b/>
          <w:bCs/>
        </w:rPr>
        <w:t>M</w:t>
      </w:r>
      <w:r w:rsidRPr="00057489">
        <w:rPr>
          <w:b/>
          <w:bCs/>
        </w:rPr>
        <w:t xml:space="preserve">inimum </w:t>
      </w:r>
      <w:r>
        <w:rPr>
          <w:b/>
          <w:bCs/>
        </w:rPr>
        <w:t>Peak ERIP shall be larger than 20dBm.</w:t>
      </w:r>
    </w:p>
    <w:p w14:paraId="4F7AB589" w14:textId="77777777" w:rsidR="001F093E" w:rsidRPr="00060CB4" w:rsidRDefault="001F093E" w:rsidP="001F093E">
      <w:pPr>
        <w:rPr>
          <w:b/>
          <w:bCs/>
        </w:rPr>
      </w:pPr>
      <w:r w:rsidRPr="304352E5">
        <w:rPr>
          <w:b/>
          <w:bCs/>
        </w:rPr>
        <w:t xml:space="preserve">Proposal </w:t>
      </w:r>
      <w:r>
        <w:rPr>
          <w:b/>
          <w:bCs/>
        </w:rPr>
        <w:t>3</w:t>
      </w:r>
      <w:r w:rsidRPr="304352E5">
        <w:rPr>
          <w:b/>
          <w:bCs/>
        </w:rPr>
        <w:t xml:space="preserve">: </w:t>
      </w:r>
      <w:r>
        <w:rPr>
          <w:b/>
          <w:bCs/>
        </w:rPr>
        <w:t xml:space="preserve">Assume a minimum of </w:t>
      </w:r>
      <w:r w:rsidRPr="005D4733">
        <w:rPr>
          <w:b/>
          <w:bCs/>
        </w:rPr>
        <w:t>2 antenna panels</w:t>
      </w:r>
      <w:r>
        <w:rPr>
          <w:b/>
          <w:bCs/>
        </w:rPr>
        <w:t xml:space="preserve"> with the understanding that it can be chosen to operate only with </w:t>
      </w:r>
      <w:r w:rsidRPr="005D4733">
        <w:rPr>
          <w:b/>
          <w:bCs/>
        </w:rPr>
        <w:t>the best panel selection (i.e., only one of the two panels).</w:t>
      </w:r>
    </w:p>
    <w:p w14:paraId="77722C02" w14:textId="77777777" w:rsidR="001F093E" w:rsidRPr="001F093E" w:rsidRDefault="001F093E" w:rsidP="001F093E">
      <w:pPr>
        <w:rPr>
          <w:b/>
          <w:bCs/>
        </w:rPr>
      </w:pPr>
      <w:r w:rsidRPr="001F093E">
        <w:rPr>
          <w:b/>
          <w:bCs/>
        </w:rPr>
        <w:t>Proposal 4:</w:t>
      </w:r>
      <w:r>
        <w:rPr>
          <w:b/>
          <w:bCs/>
        </w:rPr>
        <w:t xml:space="preserve"> Confirm the re-use of FR2-1 SEM requirements, scaled to the appropriate bandwidths</w:t>
      </w:r>
    </w:p>
    <w:p w14:paraId="63CF74F2" w14:textId="7E328A2F" w:rsidR="001F093E" w:rsidRPr="001F093E" w:rsidRDefault="001F093E" w:rsidP="001F093E">
      <w:pPr>
        <w:pStyle w:val="BodyText"/>
        <w:rPr>
          <w:b/>
          <w:bCs/>
          <w:lang w:val="en-US"/>
        </w:rPr>
      </w:pPr>
      <w:r w:rsidRPr="278792E6">
        <w:rPr>
          <w:b/>
          <w:bCs/>
          <w:lang w:val="en-US"/>
        </w:rPr>
        <w:t xml:space="preserve">Proposal </w:t>
      </w:r>
      <w:r>
        <w:rPr>
          <w:b/>
          <w:bCs/>
          <w:lang w:val="en-US"/>
        </w:rPr>
        <w:t>5</w:t>
      </w:r>
      <w:r w:rsidRPr="278792E6">
        <w:rPr>
          <w:b/>
          <w:bCs/>
          <w:lang w:val="en-US"/>
        </w:rPr>
        <w:t xml:space="preserve">: </w:t>
      </w:r>
      <w:r>
        <w:rPr>
          <w:b/>
          <w:bCs/>
          <w:lang w:val="en-US"/>
        </w:rPr>
        <w:t>Use a UE b</w:t>
      </w:r>
      <w:r w:rsidRPr="00113521">
        <w:rPr>
          <w:b/>
          <w:bCs/>
          <w:lang w:val="en-US"/>
        </w:rPr>
        <w:t>eam direction switching time</w:t>
      </w:r>
      <w:r>
        <w:rPr>
          <w:b/>
          <w:bCs/>
          <w:lang w:val="en-US"/>
        </w:rPr>
        <w:t xml:space="preserve"> of 59 ns</w:t>
      </w:r>
      <w:r w:rsidRPr="278792E6">
        <w:rPr>
          <w:b/>
          <w:bCs/>
          <w:lang w:val="en-US"/>
        </w:rPr>
        <w:t>.</w:t>
      </w:r>
    </w:p>
    <w:p w14:paraId="3FD302EE" w14:textId="77777777" w:rsidR="00904C26" w:rsidRDefault="00904C26" w:rsidP="00904C26">
      <w:pPr>
        <w:pStyle w:val="Heading1"/>
        <w:ind w:left="0" w:firstLine="0"/>
        <w:rPr>
          <w:lang w:val="en-US"/>
        </w:rPr>
      </w:pPr>
      <w:r w:rsidRPr="00A51BCB">
        <w:rPr>
          <w:lang w:val="en-US"/>
        </w:rPr>
        <w:t>References</w:t>
      </w:r>
    </w:p>
    <w:p w14:paraId="17650D8C" w14:textId="6E1AE8D6" w:rsidR="00CF522F" w:rsidRDefault="00272845" w:rsidP="00286502">
      <w:pPr>
        <w:pStyle w:val="ListParagraph"/>
        <w:numPr>
          <w:ilvl w:val="0"/>
          <w:numId w:val="14"/>
        </w:numPr>
        <w:overflowPunct/>
        <w:autoSpaceDE/>
        <w:autoSpaceDN/>
        <w:adjustRightInd/>
        <w:spacing w:after="0" w:line="259" w:lineRule="auto"/>
        <w:textAlignment w:val="auto"/>
        <w:rPr>
          <w:lang w:val="en-US"/>
        </w:rPr>
      </w:pPr>
      <w:bookmarkStart w:id="6" w:name="_Ref31097951"/>
      <w:r w:rsidRPr="00272845">
        <w:rPr>
          <w:lang w:val="en-US" w:eastAsia="zh-CN"/>
        </w:rPr>
        <w:t>RP-21</w:t>
      </w:r>
      <w:r w:rsidR="00F97610">
        <w:rPr>
          <w:lang w:val="en-US" w:eastAsia="zh-CN"/>
        </w:rPr>
        <w:t>3540</w:t>
      </w:r>
      <w:r w:rsidR="00CF522F" w:rsidRPr="00D24498">
        <w:rPr>
          <w:lang w:val="en-US" w:eastAsia="zh-CN"/>
        </w:rPr>
        <w:t xml:space="preserve">, </w:t>
      </w:r>
      <w:r w:rsidRPr="00272845">
        <w:rPr>
          <w:lang w:val="en-US" w:eastAsia="zh-CN"/>
        </w:rPr>
        <w:t>Revised WID:  Extending current NR operation to 71 GHz</w:t>
      </w:r>
    </w:p>
    <w:p w14:paraId="1EDF619D" w14:textId="6F43CEE5"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38.807, “</w:t>
      </w:r>
      <w:r w:rsidRPr="00B53A40">
        <w:rPr>
          <w:i/>
          <w:iCs/>
          <w:lang w:val="en-US"/>
        </w:rPr>
        <w:t>Study on requirements for NR beyond 52.6 GHz</w:t>
      </w:r>
      <w:r w:rsidRPr="00B53A40">
        <w:rPr>
          <w:lang w:val="en-US"/>
        </w:rPr>
        <w:t>”, 3GPP</w:t>
      </w:r>
      <w:bookmarkEnd w:id="6"/>
    </w:p>
    <w:p w14:paraId="16F902DC" w14:textId="23C1CA0C" w:rsidR="00050114" w:rsidRDefault="00050114" w:rsidP="00050114">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p>
    <w:p w14:paraId="5C70F95C" w14:textId="194A25F9" w:rsidR="00873519" w:rsidRDefault="008A215E" w:rsidP="00050114">
      <w:pPr>
        <w:pStyle w:val="ListParagraph"/>
        <w:numPr>
          <w:ilvl w:val="0"/>
          <w:numId w:val="14"/>
        </w:numPr>
        <w:overflowPunct/>
        <w:autoSpaceDE/>
        <w:autoSpaceDN/>
        <w:adjustRightInd/>
        <w:spacing w:after="0" w:line="259" w:lineRule="auto"/>
        <w:textAlignment w:val="auto"/>
        <w:rPr>
          <w:lang w:val="en-US"/>
        </w:rPr>
      </w:pPr>
      <w:r w:rsidRPr="008A215E">
        <w:rPr>
          <w:lang w:val="en-US"/>
        </w:rPr>
        <w:t>R4-2107973</w:t>
      </w:r>
      <w:r w:rsidR="000F3604">
        <w:rPr>
          <w:lang w:val="en-US"/>
        </w:rPr>
        <w:t xml:space="preserve">, </w:t>
      </w:r>
      <w:r w:rsidRPr="008A215E">
        <w:rPr>
          <w:lang w:val="en-US"/>
        </w:rPr>
        <w:t>WF on 60 GHz UE Tx requirements</w:t>
      </w:r>
    </w:p>
    <w:p w14:paraId="00755443" w14:textId="39D3FDBC" w:rsidR="006B6DB1" w:rsidRDefault="00736160" w:rsidP="00050114">
      <w:pPr>
        <w:pStyle w:val="ListParagraph"/>
        <w:numPr>
          <w:ilvl w:val="0"/>
          <w:numId w:val="14"/>
        </w:numPr>
        <w:overflowPunct/>
        <w:autoSpaceDE/>
        <w:autoSpaceDN/>
        <w:adjustRightInd/>
        <w:spacing w:after="0" w:line="259" w:lineRule="auto"/>
        <w:textAlignment w:val="auto"/>
        <w:rPr>
          <w:lang w:val="da-DK"/>
        </w:rPr>
      </w:pPr>
      <w:r w:rsidRPr="00541D37">
        <w:rPr>
          <w:lang w:val="da-DK"/>
        </w:rPr>
        <w:t>EN 303 753, ETSI BRAN</w:t>
      </w:r>
    </w:p>
    <w:p w14:paraId="3A8B353C" w14:textId="77777777" w:rsidR="00065F00" w:rsidRPr="00E03F2D" w:rsidRDefault="00065F00" w:rsidP="00065F00">
      <w:pPr>
        <w:pStyle w:val="ListParagraph"/>
        <w:numPr>
          <w:ilvl w:val="0"/>
          <w:numId w:val="14"/>
        </w:numPr>
        <w:overflowPunct/>
        <w:autoSpaceDE/>
        <w:autoSpaceDN/>
        <w:adjustRightInd/>
        <w:spacing w:after="0" w:line="259" w:lineRule="auto"/>
        <w:textAlignment w:val="auto"/>
        <w:rPr>
          <w:lang w:val="en-US"/>
        </w:rPr>
      </w:pPr>
      <w:r w:rsidRPr="00D26202">
        <w:rPr>
          <w:lang w:val="en-US"/>
        </w:rPr>
        <w:t>R4-2114989</w:t>
      </w:r>
      <w:r>
        <w:rPr>
          <w:lang w:val="en-US"/>
        </w:rPr>
        <w:t xml:space="preserve">, </w:t>
      </w:r>
      <w:r w:rsidRPr="00D26202">
        <w:rPr>
          <w:lang w:val="en-US"/>
        </w:rPr>
        <w:t>WF on 60 GHz UE RF requirements</w:t>
      </w:r>
      <w:r>
        <w:rPr>
          <w:lang w:val="en-US"/>
        </w:rPr>
        <w:t>, Qualcomm</w:t>
      </w:r>
    </w:p>
    <w:p w14:paraId="5D0A9937" w14:textId="7AAC49AD" w:rsidR="00065F00" w:rsidRDefault="0052464A" w:rsidP="00065F00">
      <w:pPr>
        <w:pStyle w:val="ListParagraph"/>
        <w:numPr>
          <w:ilvl w:val="0"/>
          <w:numId w:val="14"/>
        </w:numPr>
        <w:overflowPunct/>
        <w:autoSpaceDE/>
        <w:autoSpaceDN/>
        <w:adjustRightInd/>
        <w:spacing w:after="0" w:line="259" w:lineRule="auto"/>
        <w:textAlignment w:val="auto"/>
        <w:rPr>
          <w:lang w:val="en-US"/>
        </w:rPr>
      </w:pPr>
      <w:r>
        <w:rPr>
          <w:lang w:val="en-US"/>
        </w:rPr>
        <w:t>R4-</w:t>
      </w:r>
      <w:r w:rsidRPr="0052464A">
        <w:rPr>
          <w:lang w:val="en-US"/>
        </w:rPr>
        <w:t>2120062</w:t>
      </w:r>
      <w:r>
        <w:rPr>
          <w:lang w:val="en-US"/>
        </w:rPr>
        <w:t xml:space="preserve">, </w:t>
      </w:r>
      <w:r w:rsidRPr="00D26202">
        <w:rPr>
          <w:lang w:val="en-US"/>
        </w:rPr>
        <w:t>WF on 60 GHz UE RF requirements</w:t>
      </w:r>
      <w:r>
        <w:rPr>
          <w:lang w:val="en-US"/>
        </w:rPr>
        <w:t>, Qualcomm</w:t>
      </w:r>
    </w:p>
    <w:p w14:paraId="3E93768C" w14:textId="4FF9CA6E" w:rsidR="000F786D" w:rsidRPr="000F786D" w:rsidRDefault="000F786D" w:rsidP="000F786D">
      <w:pPr>
        <w:pStyle w:val="ListParagraph"/>
        <w:numPr>
          <w:ilvl w:val="0"/>
          <w:numId w:val="14"/>
        </w:numPr>
        <w:rPr>
          <w:lang w:val="en-US" w:eastAsia="ja-JP"/>
        </w:rPr>
      </w:pPr>
      <w:r w:rsidRPr="002A1882">
        <w:rPr>
          <w:lang w:val="en-US" w:eastAsia="ja-JP"/>
        </w:rPr>
        <w:t>3GPP TR 38.808, Study on supporting NR from 52.6 GHz to 71 GHz (Release 17)</w:t>
      </w:r>
    </w:p>
    <w:p w14:paraId="63EE4ABA" w14:textId="76ED22F3" w:rsidR="00B00621" w:rsidRDefault="00292C38" w:rsidP="00E03F2D">
      <w:pPr>
        <w:pStyle w:val="ListParagraph"/>
        <w:numPr>
          <w:ilvl w:val="0"/>
          <w:numId w:val="14"/>
        </w:numPr>
        <w:overflowPunct/>
        <w:autoSpaceDE/>
        <w:autoSpaceDN/>
        <w:adjustRightInd/>
        <w:spacing w:after="0" w:line="259" w:lineRule="auto"/>
        <w:textAlignment w:val="auto"/>
        <w:rPr>
          <w:lang w:val="en-US"/>
        </w:rPr>
      </w:pPr>
      <w:r w:rsidRPr="00292C38">
        <w:rPr>
          <w:lang w:val="en-US"/>
        </w:rPr>
        <w:t>R4-2107985</w:t>
      </w:r>
      <w:r w:rsidR="00B00621" w:rsidRPr="00B00621">
        <w:rPr>
          <w:lang w:val="en-US"/>
        </w:rPr>
        <w:t>, “</w:t>
      </w:r>
      <w:r w:rsidR="00532BF3" w:rsidRPr="00532BF3">
        <w:rPr>
          <w:lang w:val="en-US"/>
        </w:rPr>
        <w:t>LS on 60 GHz time-related issues</w:t>
      </w:r>
      <w:r w:rsidR="00B00621" w:rsidRPr="00B00621">
        <w:rPr>
          <w:lang w:val="en-US"/>
        </w:rPr>
        <w:t xml:space="preserve">”, </w:t>
      </w:r>
      <w:r w:rsidR="000F786D">
        <w:rPr>
          <w:lang w:val="en-US"/>
        </w:rPr>
        <w:t>RAN4</w:t>
      </w:r>
    </w:p>
    <w:p w14:paraId="1A9A92E3" w14:textId="51101F83" w:rsidR="002A1882" w:rsidRDefault="00E674C5" w:rsidP="00E03F2D">
      <w:pPr>
        <w:pStyle w:val="ListParagraph"/>
        <w:numPr>
          <w:ilvl w:val="0"/>
          <w:numId w:val="14"/>
        </w:numPr>
        <w:overflowPunct/>
        <w:autoSpaceDE/>
        <w:autoSpaceDN/>
        <w:adjustRightInd/>
        <w:spacing w:after="0" w:line="259" w:lineRule="auto"/>
        <w:textAlignment w:val="auto"/>
        <w:rPr>
          <w:lang w:val="en-US"/>
        </w:rPr>
      </w:pPr>
      <w:r w:rsidRPr="00E674C5">
        <w:rPr>
          <w:lang w:val="en-US"/>
        </w:rPr>
        <w:t>R4-1805766, “LS on UE Rx/Tx transition times”, RAN4</w:t>
      </w:r>
    </w:p>
    <w:p w14:paraId="7207591D" w14:textId="01EF9FD8" w:rsidR="00C77589" w:rsidRDefault="00C77589" w:rsidP="00E03F2D">
      <w:pPr>
        <w:pStyle w:val="ListParagraph"/>
        <w:numPr>
          <w:ilvl w:val="0"/>
          <w:numId w:val="14"/>
        </w:numPr>
        <w:overflowPunct/>
        <w:autoSpaceDE/>
        <w:autoSpaceDN/>
        <w:adjustRightInd/>
        <w:spacing w:after="0" w:line="259" w:lineRule="auto"/>
        <w:textAlignment w:val="auto"/>
        <w:rPr>
          <w:lang w:val="en-US"/>
        </w:rPr>
      </w:pPr>
      <w:r w:rsidRPr="00C77589">
        <w:rPr>
          <w:lang w:val="en-US"/>
        </w:rPr>
        <w:t>R4-2107972</w:t>
      </w:r>
      <w:r>
        <w:rPr>
          <w:lang w:val="en-US"/>
        </w:rPr>
        <w:t>, “</w:t>
      </w:r>
      <w:r w:rsidRPr="00C77589">
        <w:rPr>
          <w:lang w:val="en-US"/>
        </w:rPr>
        <w:t>WF on 60GHz UE timing</w:t>
      </w:r>
      <w:r>
        <w:rPr>
          <w:lang w:val="en-US"/>
        </w:rPr>
        <w:t>”, Apple</w:t>
      </w:r>
    </w:p>
    <w:p w14:paraId="7295D654" w14:textId="4AD4800B" w:rsidR="00E520DA" w:rsidRDefault="00C77589" w:rsidP="00E03F2D">
      <w:pPr>
        <w:pStyle w:val="ListParagraph"/>
        <w:numPr>
          <w:ilvl w:val="0"/>
          <w:numId w:val="14"/>
        </w:numPr>
        <w:overflowPunct/>
        <w:autoSpaceDE/>
        <w:autoSpaceDN/>
        <w:adjustRightInd/>
        <w:spacing w:after="0" w:line="259" w:lineRule="auto"/>
        <w:textAlignment w:val="auto"/>
        <w:rPr>
          <w:lang w:val="en-US"/>
        </w:rPr>
      </w:pPr>
      <w:r w:rsidRPr="00C77589">
        <w:rPr>
          <w:lang w:val="en-US"/>
        </w:rPr>
        <w:t>R4-2120063</w:t>
      </w:r>
      <w:r w:rsidR="00E520DA">
        <w:rPr>
          <w:lang w:val="en-US"/>
        </w:rPr>
        <w:t>, “</w:t>
      </w:r>
      <w:r w:rsidRPr="00C77589">
        <w:rPr>
          <w:lang w:val="en-US"/>
        </w:rPr>
        <w:t>WF on 60GHz UE timing</w:t>
      </w:r>
      <w:r>
        <w:rPr>
          <w:lang w:val="en-US"/>
        </w:rPr>
        <w:t>”, Apple</w:t>
      </w:r>
    </w:p>
    <w:p w14:paraId="6D32362C" w14:textId="5FBDF591" w:rsidR="00BE28F0" w:rsidRPr="00BE28F0" w:rsidRDefault="004A54AC" w:rsidP="00BE28F0">
      <w:pPr>
        <w:pStyle w:val="EX"/>
        <w:tabs>
          <w:tab w:val="left" w:pos="426"/>
        </w:tabs>
        <w:ind w:left="360" w:firstLine="0"/>
        <w:rPr>
          <w:lang w:val="en-US"/>
        </w:rPr>
      </w:pPr>
      <w:r>
        <w:rPr>
          <w:lang w:val="en-US"/>
        </w:rPr>
        <w:t xml:space="preserve">[13] </w:t>
      </w:r>
      <w:r w:rsidR="00337887">
        <w:rPr>
          <w:lang w:val="en-US"/>
        </w:rPr>
        <w:t>R4-2120677, “WF on BS RF Tx requirements”, Nokia</w:t>
      </w: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20"/>
      <w:footerReference w:type="default" r:id="rId21"/>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1959E" w14:textId="77777777" w:rsidR="00CE6434" w:rsidRDefault="00CE6434">
      <w:r>
        <w:separator/>
      </w:r>
    </w:p>
    <w:p w14:paraId="4A958146" w14:textId="77777777" w:rsidR="00CE6434" w:rsidRDefault="00CE6434"/>
  </w:endnote>
  <w:endnote w:type="continuationSeparator" w:id="0">
    <w:p w14:paraId="1A0696A0" w14:textId="77777777" w:rsidR="00CE6434" w:rsidRDefault="00CE6434">
      <w:r>
        <w:continuationSeparator/>
      </w:r>
    </w:p>
    <w:p w14:paraId="09CD435B" w14:textId="77777777" w:rsidR="00CE6434" w:rsidRDefault="00CE6434"/>
  </w:endnote>
  <w:endnote w:type="continuationNotice" w:id="1">
    <w:p w14:paraId="18339A22" w14:textId="77777777" w:rsidR="00CE6434" w:rsidRDefault="00CE6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43E63" w14:textId="77777777" w:rsidR="00CE6434" w:rsidRDefault="00CE6434">
      <w:r>
        <w:separator/>
      </w:r>
    </w:p>
    <w:p w14:paraId="52BA3966" w14:textId="77777777" w:rsidR="00CE6434" w:rsidRDefault="00CE6434"/>
  </w:footnote>
  <w:footnote w:type="continuationSeparator" w:id="0">
    <w:p w14:paraId="1BA7BC5F" w14:textId="77777777" w:rsidR="00CE6434" w:rsidRDefault="00CE6434">
      <w:r>
        <w:continuationSeparator/>
      </w:r>
    </w:p>
    <w:p w14:paraId="0CF2425C" w14:textId="77777777" w:rsidR="00CE6434" w:rsidRDefault="00CE6434"/>
  </w:footnote>
  <w:footnote w:type="continuationNotice" w:id="1">
    <w:p w14:paraId="2673983A" w14:textId="77777777" w:rsidR="00CE6434" w:rsidRDefault="00CE6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50C50"/>
    <w:multiLevelType w:val="hybridMultilevel"/>
    <w:tmpl w:val="F926DF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CF130F"/>
    <w:multiLevelType w:val="hybridMultilevel"/>
    <w:tmpl w:val="BACCA3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5"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68F722C2"/>
    <w:multiLevelType w:val="hybridMultilevel"/>
    <w:tmpl w:val="21FE5010"/>
    <w:lvl w:ilvl="0" w:tplc="D0806842">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2"/>
  </w:num>
  <w:num w:numId="3">
    <w:abstractNumId w:val="45"/>
  </w:num>
  <w:num w:numId="4">
    <w:abstractNumId w:val="10"/>
  </w:num>
  <w:num w:numId="5">
    <w:abstractNumId w:val="3"/>
  </w:num>
  <w:num w:numId="6">
    <w:abstractNumId w:val="44"/>
  </w:num>
  <w:num w:numId="7">
    <w:abstractNumId w:val="33"/>
  </w:num>
  <w:num w:numId="8">
    <w:abstractNumId w:val="43"/>
  </w:num>
  <w:num w:numId="9">
    <w:abstractNumId w:val="11"/>
  </w:num>
  <w:num w:numId="10">
    <w:abstractNumId w:val="26"/>
  </w:num>
  <w:num w:numId="11">
    <w:abstractNumId w:val="48"/>
  </w:num>
  <w:num w:numId="12">
    <w:abstractNumId w:val="19"/>
  </w:num>
  <w:num w:numId="13">
    <w:abstractNumId w:val="39"/>
  </w:num>
  <w:num w:numId="14">
    <w:abstractNumId w:val="28"/>
  </w:num>
  <w:num w:numId="15">
    <w:abstractNumId w:val="15"/>
  </w:num>
  <w:num w:numId="16">
    <w:abstractNumId w:val="7"/>
  </w:num>
  <w:num w:numId="17">
    <w:abstractNumId w:val="1"/>
  </w:num>
  <w:num w:numId="18">
    <w:abstractNumId w:val="0"/>
  </w:num>
  <w:num w:numId="19">
    <w:abstractNumId w:val="16"/>
  </w:num>
  <w:num w:numId="20">
    <w:abstractNumId w:val="6"/>
  </w:num>
  <w:num w:numId="21">
    <w:abstractNumId w:val="36"/>
  </w:num>
  <w:num w:numId="22">
    <w:abstractNumId w:val="20"/>
  </w:num>
  <w:num w:numId="23">
    <w:abstractNumId w:val="21"/>
  </w:num>
  <w:num w:numId="24">
    <w:abstractNumId w:val="24"/>
  </w:num>
  <w:num w:numId="25">
    <w:abstractNumId w:val="30"/>
  </w:num>
  <w:num w:numId="26">
    <w:abstractNumId w:val="22"/>
  </w:num>
  <w:num w:numId="27">
    <w:abstractNumId w:val="27"/>
  </w:num>
  <w:num w:numId="28">
    <w:abstractNumId w:val="32"/>
  </w:num>
  <w:num w:numId="29">
    <w:abstractNumId w:val="23"/>
  </w:num>
  <w:num w:numId="30">
    <w:abstractNumId w:val="38"/>
  </w:num>
  <w:num w:numId="31">
    <w:abstractNumId w:val="34"/>
  </w:num>
  <w:num w:numId="32">
    <w:abstractNumId w:val="46"/>
  </w:num>
  <w:num w:numId="33">
    <w:abstractNumId w:val="9"/>
  </w:num>
  <w:num w:numId="34">
    <w:abstractNumId w:val="13"/>
  </w:num>
  <w:num w:numId="35">
    <w:abstractNumId w:val="42"/>
  </w:num>
  <w:num w:numId="36">
    <w:abstractNumId w:val="5"/>
  </w:num>
  <w:num w:numId="37">
    <w:abstractNumId w:val="4"/>
  </w:num>
  <w:num w:numId="38">
    <w:abstractNumId w:val="18"/>
  </w:num>
  <w:num w:numId="39">
    <w:abstractNumId w:val="8"/>
  </w:num>
  <w:num w:numId="40">
    <w:abstractNumId w:val="35"/>
  </w:num>
  <w:num w:numId="41">
    <w:abstractNumId w:val="40"/>
  </w:num>
  <w:num w:numId="42">
    <w:abstractNumId w:val="47"/>
  </w:num>
  <w:num w:numId="43">
    <w:abstractNumId w:val="14"/>
  </w:num>
  <w:num w:numId="44">
    <w:abstractNumId w:val="29"/>
  </w:num>
  <w:num w:numId="45">
    <w:abstractNumId w:val="37"/>
  </w:num>
  <w:num w:numId="46">
    <w:abstractNumId w:val="31"/>
  </w:num>
  <w:num w:numId="47">
    <w:abstractNumId w:val="17"/>
  </w:num>
  <w:num w:numId="48">
    <w:abstractNumId w:val="2"/>
  </w:num>
  <w:num w:numId="49">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CB4"/>
    <w:rsid w:val="0006168A"/>
    <w:rsid w:val="00061F26"/>
    <w:rsid w:val="00061FCE"/>
    <w:rsid w:val="000622DA"/>
    <w:rsid w:val="00062576"/>
    <w:rsid w:val="00062A74"/>
    <w:rsid w:val="00062E33"/>
    <w:rsid w:val="00064217"/>
    <w:rsid w:val="00064909"/>
    <w:rsid w:val="00065047"/>
    <w:rsid w:val="00065F00"/>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48E8"/>
    <w:rsid w:val="001D67DE"/>
    <w:rsid w:val="001E0B24"/>
    <w:rsid w:val="001E0D31"/>
    <w:rsid w:val="001E16C7"/>
    <w:rsid w:val="001E176C"/>
    <w:rsid w:val="001E3991"/>
    <w:rsid w:val="001E3A2B"/>
    <w:rsid w:val="001E5290"/>
    <w:rsid w:val="001E597F"/>
    <w:rsid w:val="001E60E9"/>
    <w:rsid w:val="001E6212"/>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C38"/>
    <w:rsid w:val="002936E0"/>
    <w:rsid w:val="002945D4"/>
    <w:rsid w:val="00294F75"/>
    <w:rsid w:val="002960B6"/>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59A4"/>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F9A"/>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589"/>
    <w:rsid w:val="00C80B84"/>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4539"/>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600"/>
    <w:rsid w:val="00F22360"/>
    <w:rsid w:val="00F228EC"/>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5AIRPNAIUNRU-1328258698-8850</_dlc_DocId>
    <_dlc_DocIdUrl xmlns="71c5aaf6-e6ce-465b-b873-5148d2a4c105">
      <Url>https://nokia.sharepoint.com/sites/c5g/5gradio/_layouts/15/DocIdRedir.aspx?ID=5AIRPNAIUNRU-1328258698-8850</Url>
      <Description>5AIRPNAIUNRU-1328258698-8850</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2.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9BC67EE-9148-40C3-AAA0-113D2490FE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7</Pages>
  <Words>2861</Words>
  <Characters>14537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42</cp:revision>
  <cp:lastPrinted>2013-03-22T15:57:00Z</cp:lastPrinted>
  <dcterms:created xsi:type="dcterms:W3CDTF">2021-08-06T18:37:00Z</dcterms:created>
  <dcterms:modified xsi:type="dcterms:W3CDTF">2022-01-10T12:09:00Z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f760b2ce-8a97-4045-abd0-48e425a90163</vt:lpwstr>
  </property>
</Properties>
</file>